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ABE93" w14:textId="63986519" w:rsidR="0002268F" w:rsidRPr="009A351D" w:rsidRDefault="0002268F" w:rsidP="0002268F">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547D75">
        <w:rPr>
          <w:rFonts w:cs="Arial"/>
          <w:sz w:val="24"/>
          <w:szCs w:val="24"/>
        </w:rPr>
        <w:t>4</w:t>
      </w:r>
      <w:r w:rsidRPr="009A351D">
        <w:rPr>
          <w:rFonts w:cs="Arial"/>
          <w:i/>
          <w:sz w:val="24"/>
          <w:szCs w:val="24"/>
        </w:rPr>
        <w:tab/>
      </w:r>
      <w:r w:rsidR="00B2553B" w:rsidRPr="00B2553B">
        <w:rPr>
          <w:rFonts w:cs="Arial"/>
          <w:sz w:val="24"/>
          <w:szCs w:val="24"/>
          <w:lang w:val="en-US"/>
        </w:rPr>
        <w:t>R4-2500738</w:t>
      </w:r>
    </w:p>
    <w:p w14:paraId="5E3D3FFB" w14:textId="77777777" w:rsidR="00547D75" w:rsidRPr="00F542A0" w:rsidRDefault="00547D75" w:rsidP="00547D75">
      <w:pPr>
        <w:pStyle w:val="a5"/>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p w14:paraId="22893FA2" w14:textId="77777777" w:rsidR="001F5D6A" w:rsidRPr="00F21301"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16AE7B5E" w:rsidR="00891BB6" w:rsidRPr="00317B8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A59CC" w:rsidRPr="00CA59CC">
        <w:rPr>
          <w:rFonts w:ascii="Arial" w:hAnsi="Arial" w:cs="Arial"/>
          <w:sz w:val="22"/>
        </w:rPr>
        <w:t>Discussion on band and system parameters for IoT-NTN TDD mode</w:t>
      </w:r>
    </w:p>
    <w:p w14:paraId="2C1A398D" w14:textId="2ACC7ED8"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C68E2">
        <w:rPr>
          <w:rFonts w:ascii="Arial" w:hAnsi="Arial" w:cs="Arial"/>
          <w:sz w:val="22"/>
          <w:lang w:val="en-US"/>
        </w:rPr>
        <w:t>7</w:t>
      </w:r>
      <w:r w:rsidR="00317B89">
        <w:rPr>
          <w:rFonts w:ascii="Arial" w:hAnsi="Arial" w:cs="Arial"/>
          <w:sz w:val="22"/>
          <w:lang w:val="en-US"/>
        </w:rPr>
        <w:t>.</w:t>
      </w:r>
      <w:r w:rsidR="00CA59CC">
        <w:rPr>
          <w:rFonts w:ascii="Arial" w:hAnsi="Arial" w:cs="Arial"/>
          <w:sz w:val="22"/>
          <w:lang w:val="en-US"/>
        </w:rPr>
        <w:t>31.2</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3745FAC5" w14:textId="3BDDF7D7" w:rsidR="00D76C2A" w:rsidRDefault="00D76C2A" w:rsidP="00164023">
      <w:pPr>
        <w:jc w:val="both"/>
        <w:rPr>
          <w:rFonts w:eastAsia="等线"/>
          <w:lang w:eastAsia="zh-CN"/>
        </w:rPr>
      </w:pPr>
      <w:bookmarkStart w:id="2" w:name="_Hlk173935555"/>
      <w:r>
        <w:rPr>
          <w:rFonts w:eastAsia="等线" w:hint="eastAsia"/>
          <w:lang w:eastAsia="zh-CN"/>
        </w:rPr>
        <w:t>I</w:t>
      </w:r>
      <w:r>
        <w:rPr>
          <w:rFonts w:eastAsia="等线"/>
          <w:lang w:eastAsia="zh-CN"/>
        </w:rPr>
        <w:t xml:space="preserve">n </w:t>
      </w:r>
      <w:r w:rsidR="00EC7EE7">
        <w:rPr>
          <w:rFonts w:eastAsia="等线"/>
          <w:lang w:eastAsia="zh-CN"/>
        </w:rPr>
        <w:t xml:space="preserve">RAN#105, </w:t>
      </w:r>
      <w:r w:rsidR="00EC7EE7">
        <w:rPr>
          <w:rFonts w:eastAsia="等线" w:hint="eastAsia"/>
          <w:lang w:eastAsia="zh-CN"/>
        </w:rPr>
        <w:t>a</w:t>
      </w:r>
      <w:r w:rsidR="00EC7EE7">
        <w:rPr>
          <w:rFonts w:eastAsia="等线"/>
          <w:lang w:eastAsia="zh-CN"/>
        </w:rPr>
        <w:t xml:space="preserve"> new WID [1] on </w:t>
      </w:r>
      <w:r w:rsidR="00EC7EE7" w:rsidRPr="00EC7EE7">
        <w:rPr>
          <w:rFonts w:eastAsia="等线"/>
          <w:lang w:eastAsia="zh-CN"/>
        </w:rPr>
        <w:t>introduction of IoT-NTN TDD mode</w:t>
      </w:r>
      <w:r w:rsidR="00EC7EE7">
        <w:rPr>
          <w:rFonts w:eastAsia="等线"/>
          <w:lang w:eastAsia="zh-CN"/>
        </w:rPr>
        <w:t xml:space="preserve"> was approved. RAN4 started the discussion on</w:t>
      </w:r>
      <w:r w:rsidR="00CA5548">
        <w:rPr>
          <w:rFonts w:eastAsia="等线"/>
          <w:lang w:eastAsia="zh-CN"/>
        </w:rPr>
        <w:t xml:space="preserve"> the general aspect and study of impact due to periodic pattern in the last meeting. The work plan [2] and WF [3] were generated on IoT-NTN TDD mode. In this meeting, we will provide our views on band and system parameters for IoT-NTN TDD mode.</w:t>
      </w:r>
    </w:p>
    <w:bookmarkEnd w:id="2"/>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1DE1277B" w:rsidR="00A34CB1" w:rsidRDefault="00564B5B" w:rsidP="00805AD5">
      <w:pPr>
        <w:jc w:val="both"/>
        <w:rPr>
          <w:rFonts w:eastAsia="等线"/>
          <w:lang w:eastAsia="zh-CN"/>
        </w:rPr>
      </w:pPr>
      <w:r w:rsidRPr="00362A83">
        <w:rPr>
          <w:rFonts w:eastAsia="等线"/>
          <w:lang w:eastAsia="zh-CN"/>
        </w:rPr>
        <w:t xml:space="preserve">According to the </w:t>
      </w:r>
      <w:r w:rsidR="00CA59CC">
        <w:rPr>
          <w:rFonts w:eastAsia="等线"/>
          <w:lang w:eastAsia="zh-CN"/>
        </w:rPr>
        <w:t>WID</w:t>
      </w:r>
      <w:r w:rsidR="00242829" w:rsidRPr="00362A83">
        <w:rPr>
          <w:rFonts w:eastAsia="等线"/>
          <w:lang w:eastAsia="zh-CN"/>
        </w:rPr>
        <w:t xml:space="preserve"> [1]</w:t>
      </w:r>
      <w:r w:rsidRPr="00362A83">
        <w:rPr>
          <w:rFonts w:eastAsia="等线"/>
          <w:lang w:eastAsia="zh-CN"/>
        </w:rPr>
        <w:t xml:space="preserve">, </w:t>
      </w:r>
      <w:bookmarkStart w:id="3" w:name="_Hlk173935670"/>
      <w:r w:rsidR="00CA59CC">
        <w:rPr>
          <w:rFonts w:eastAsia="等线"/>
          <w:lang w:eastAsia="zh-CN"/>
        </w:rPr>
        <w:t xml:space="preserve">the </w:t>
      </w:r>
      <w:r w:rsidR="001F7E8E">
        <w:rPr>
          <w:rFonts w:eastAsia="等线"/>
          <w:lang w:eastAsia="zh-CN"/>
        </w:rPr>
        <w:t>objectives</w:t>
      </w:r>
      <w:r w:rsidR="00CA59CC">
        <w:rPr>
          <w:rFonts w:eastAsia="等线"/>
          <w:lang w:eastAsia="zh-CN"/>
        </w:rPr>
        <w:t xml:space="preserve"> </w:t>
      </w:r>
      <w:r w:rsidR="005A379C">
        <w:rPr>
          <w:rFonts w:eastAsia="等线"/>
          <w:lang w:eastAsia="zh-CN"/>
        </w:rPr>
        <w:t>of RF aspects for</w:t>
      </w:r>
      <w:r w:rsidR="00CA59CC">
        <w:rPr>
          <w:rFonts w:eastAsia="等线"/>
          <w:lang w:eastAsia="zh-CN"/>
        </w:rPr>
        <w:t xml:space="preserve"> IoT NTN TDD mode</w:t>
      </w:r>
      <w:r w:rsidR="00CD0104" w:rsidRPr="00362A83">
        <w:rPr>
          <w:rFonts w:eastAsia="等线"/>
          <w:lang w:eastAsia="zh-CN"/>
        </w:rPr>
        <w:t xml:space="preserve"> </w:t>
      </w:r>
      <w:r w:rsidR="005A379C">
        <w:rPr>
          <w:rFonts w:eastAsia="等线"/>
          <w:lang w:eastAsia="zh-CN"/>
        </w:rPr>
        <w:t>are</w:t>
      </w:r>
      <w:r w:rsidR="00CD0104" w:rsidRPr="00362A83">
        <w:rPr>
          <w:rFonts w:eastAsia="等线"/>
          <w:lang w:eastAsia="zh-CN"/>
        </w:rPr>
        <w:t xml:space="preserve"> captured as follows:</w:t>
      </w:r>
      <w:bookmarkEnd w:id="3"/>
    </w:p>
    <w:tbl>
      <w:tblPr>
        <w:tblStyle w:val="aff0"/>
        <w:tblW w:w="0" w:type="auto"/>
        <w:tblLook w:val="04A0" w:firstRow="1" w:lastRow="0" w:firstColumn="1" w:lastColumn="0" w:noHBand="0" w:noVBand="1"/>
      </w:tblPr>
      <w:tblGrid>
        <w:gridCol w:w="9631"/>
      </w:tblGrid>
      <w:tr w:rsidR="002476AE" w14:paraId="71F390B8" w14:textId="77777777" w:rsidTr="002476AE">
        <w:tc>
          <w:tcPr>
            <w:tcW w:w="9631" w:type="dxa"/>
          </w:tcPr>
          <w:p w14:paraId="4A3161CC" w14:textId="77777777" w:rsidR="002476AE" w:rsidRPr="00FE5AAB" w:rsidRDefault="002476AE" w:rsidP="002476AE">
            <w:pPr>
              <w:numPr>
                <w:ilvl w:val="0"/>
                <w:numId w:val="38"/>
              </w:numPr>
              <w:jc w:val="both"/>
              <w:rPr>
                <w:rFonts w:eastAsia="等线"/>
                <w:i/>
                <w:lang w:val="en-US" w:eastAsia="zh-CN"/>
              </w:rPr>
            </w:pPr>
            <w:r w:rsidRPr="00FE5AAB">
              <w:rPr>
                <w:rFonts w:eastAsia="等线"/>
                <w:i/>
                <w:lang w:val="en-US" w:eastAsia="zh-CN"/>
              </w:rPr>
              <w:t>Specify a new NB-IoT TDD operating NTN band for the MSS allocation spanning 1616-1626.5 MHz for DL and UL, based on the outcome of the study, to be used as example band for this WI [RAN4].</w:t>
            </w:r>
          </w:p>
          <w:p w14:paraId="6381B742" w14:textId="77777777" w:rsidR="002476AE" w:rsidRPr="00FE5AAB" w:rsidRDefault="002476AE" w:rsidP="002476AE">
            <w:pPr>
              <w:numPr>
                <w:ilvl w:val="1"/>
                <w:numId w:val="39"/>
              </w:numPr>
              <w:jc w:val="both"/>
              <w:rPr>
                <w:rFonts w:eastAsia="等线"/>
                <w:i/>
                <w:lang w:val="en-US" w:eastAsia="zh-CN"/>
              </w:rPr>
            </w:pPr>
            <w:r w:rsidRPr="00FE5AAB">
              <w:rPr>
                <w:rFonts w:eastAsia="等线"/>
                <w:i/>
                <w:lang w:val="en-US" w:eastAsia="zh-CN"/>
              </w:rPr>
              <w:t>Specify band numbering</w:t>
            </w:r>
          </w:p>
          <w:p w14:paraId="02604B41" w14:textId="77777777" w:rsidR="002476AE" w:rsidRPr="00FE5AAB" w:rsidRDefault="002476AE" w:rsidP="002476AE">
            <w:pPr>
              <w:numPr>
                <w:ilvl w:val="1"/>
                <w:numId w:val="39"/>
              </w:numPr>
              <w:jc w:val="both"/>
              <w:rPr>
                <w:rFonts w:eastAsia="等线"/>
                <w:i/>
                <w:lang w:val="en-US" w:eastAsia="zh-CN"/>
              </w:rPr>
            </w:pPr>
            <w:r w:rsidRPr="00FE5AAB">
              <w:rPr>
                <w:rFonts w:eastAsia="等线"/>
                <w:i/>
                <w:lang w:val="en-US" w:eastAsia="zh-CN"/>
              </w:rPr>
              <w:t>Specify SAN and UE RF characteristics</w:t>
            </w:r>
          </w:p>
          <w:p w14:paraId="43339BC9" w14:textId="77777777" w:rsidR="002476AE" w:rsidRPr="00FE5AAB" w:rsidRDefault="002476AE" w:rsidP="002476AE">
            <w:pPr>
              <w:numPr>
                <w:ilvl w:val="1"/>
                <w:numId w:val="39"/>
              </w:numPr>
              <w:jc w:val="both"/>
              <w:rPr>
                <w:rFonts w:eastAsia="等线"/>
                <w:i/>
                <w:lang w:val="en-US" w:eastAsia="zh-CN"/>
              </w:rPr>
            </w:pPr>
            <w:r w:rsidRPr="00FE5AAB">
              <w:rPr>
                <w:rFonts w:eastAsia="等线"/>
                <w:i/>
                <w:lang w:val="en-US" w:eastAsia="zh-CN"/>
              </w:rPr>
              <w:t>Specify DL and UL channelization.</w:t>
            </w:r>
          </w:p>
          <w:p w14:paraId="2DEC3714" w14:textId="77777777" w:rsidR="002476AE" w:rsidRPr="00FE5AAB" w:rsidRDefault="002476AE" w:rsidP="002476AE">
            <w:pPr>
              <w:numPr>
                <w:ilvl w:val="1"/>
                <w:numId w:val="39"/>
              </w:numPr>
              <w:jc w:val="both"/>
              <w:rPr>
                <w:rFonts w:eastAsia="等线"/>
                <w:i/>
                <w:lang w:val="en-US" w:eastAsia="zh-CN"/>
              </w:rPr>
            </w:pPr>
            <w:r w:rsidRPr="00FE5AAB">
              <w:rPr>
                <w:rFonts w:eastAsia="等线"/>
                <w:i/>
                <w:lang w:val="en-US" w:eastAsia="zh-CN"/>
              </w:rPr>
              <w:t>Specify channel bandwidth as 200 kHz</w:t>
            </w:r>
          </w:p>
          <w:p w14:paraId="5A09C890" w14:textId="77777777" w:rsidR="002476AE" w:rsidRPr="00FE5AAB" w:rsidRDefault="002476AE" w:rsidP="002476AE">
            <w:pPr>
              <w:numPr>
                <w:ilvl w:val="1"/>
                <w:numId w:val="39"/>
              </w:numPr>
              <w:jc w:val="both"/>
              <w:rPr>
                <w:rFonts w:eastAsia="等线"/>
                <w:i/>
                <w:lang w:val="en-US" w:eastAsia="zh-CN"/>
              </w:rPr>
            </w:pPr>
            <w:r w:rsidRPr="00FE5AAB">
              <w:rPr>
                <w:rFonts w:eastAsia="等线"/>
                <w:i/>
                <w:lang w:val="en-US" w:eastAsia="zh-CN"/>
              </w:rPr>
              <w:t>Note1: No NTN-NTN coexistence study needed.</w:t>
            </w:r>
          </w:p>
          <w:p w14:paraId="38C4D386" w14:textId="7E44E276" w:rsidR="002476AE" w:rsidRPr="002476AE" w:rsidRDefault="002476AE" w:rsidP="00805AD5">
            <w:pPr>
              <w:numPr>
                <w:ilvl w:val="1"/>
                <w:numId w:val="39"/>
              </w:numPr>
              <w:jc w:val="both"/>
              <w:rPr>
                <w:rFonts w:eastAsia="等线"/>
                <w:i/>
                <w:lang w:val="en-US" w:eastAsia="zh-CN"/>
              </w:rPr>
            </w:pPr>
            <w:r w:rsidRPr="00FE5AAB">
              <w:rPr>
                <w:rFonts w:eastAsia="等线"/>
                <w:i/>
                <w:lang w:val="en-US" w:eastAsia="zh-CN"/>
              </w:rPr>
              <w:t>Note2: Leverage existing work as much as possible for TN-NTN coexistence of adjacent bands</w:t>
            </w:r>
          </w:p>
        </w:tc>
      </w:tr>
    </w:tbl>
    <w:p w14:paraId="13179E8A" w14:textId="1CA24124" w:rsidR="001F7E8E" w:rsidRDefault="00391055" w:rsidP="002476AE">
      <w:pPr>
        <w:spacing w:before="100" w:beforeAutospacing="1"/>
        <w:jc w:val="both"/>
        <w:rPr>
          <w:rFonts w:eastAsiaTheme="minorEastAsia"/>
          <w:bCs/>
          <w:iCs/>
          <w:lang w:eastAsia="zh-CN"/>
        </w:rPr>
      </w:pPr>
      <w:r>
        <w:rPr>
          <w:rFonts w:eastAsiaTheme="minorEastAsia"/>
          <w:bCs/>
          <w:iCs/>
          <w:lang w:eastAsia="zh-CN"/>
        </w:rPr>
        <w:t xml:space="preserve">According to the </w:t>
      </w:r>
      <w:r w:rsidR="001F7E8E">
        <w:rPr>
          <w:rFonts w:eastAsiaTheme="minorEastAsia"/>
          <w:bCs/>
          <w:iCs/>
          <w:lang w:eastAsia="zh-CN"/>
        </w:rPr>
        <w:t>Workplan</w:t>
      </w:r>
      <w:r w:rsidR="00BA4CFC">
        <w:rPr>
          <w:rFonts w:eastAsiaTheme="minorEastAsia"/>
          <w:bCs/>
          <w:iCs/>
          <w:lang w:eastAsia="zh-CN"/>
        </w:rPr>
        <w:t xml:space="preserve"> [2]</w:t>
      </w:r>
      <w:r>
        <w:rPr>
          <w:rFonts w:eastAsiaTheme="minorEastAsia"/>
          <w:bCs/>
          <w:iCs/>
          <w:lang w:eastAsia="zh-CN"/>
        </w:rPr>
        <w:t>, the work was arranged for the first meeting.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F7E8E" w14:paraId="1EF182C8" w14:textId="77777777" w:rsidTr="001F7E8E">
        <w:tc>
          <w:tcPr>
            <w:tcW w:w="2876" w:type="pct"/>
            <w:tcBorders>
              <w:top w:val="single" w:sz="4" w:space="0" w:color="auto"/>
              <w:left w:val="single" w:sz="4" w:space="0" w:color="auto"/>
              <w:bottom w:val="single" w:sz="4" w:space="0" w:color="auto"/>
              <w:right w:val="single" w:sz="4" w:space="0" w:color="auto"/>
            </w:tcBorders>
            <w:shd w:val="clear" w:color="auto" w:fill="FFFFFF" w:themeFill="background1"/>
          </w:tcPr>
          <w:p w14:paraId="3F1A2810" w14:textId="77777777" w:rsidR="001F7E8E" w:rsidRPr="002476AE" w:rsidRDefault="001F7E8E">
            <w:pPr>
              <w:pStyle w:val="3GPPAgreements"/>
              <w:numPr>
                <w:ilvl w:val="0"/>
                <w:numId w:val="0"/>
              </w:numPr>
              <w:rPr>
                <w:rFonts w:ascii="Times New Roman" w:hAnsi="Times New Roman"/>
                <w:b/>
                <w:i/>
                <w:sz w:val="20"/>
                <w:lang w:val="en-GB"/>
              </w:rPr>
            </w:pPr>
            <w:r w:rsidRPr="002476AE">
              <w:rPr>
                <w:rFonts w:ascii="Times New Roman" w:hAnsi="Times New Roman"/>
                <w:b/>
                <w:i/>
                <w:sz w:val="20"/>
                <w:lang w:val="en-GB"/>
              </w:rPr>
              <w:t xml:space="preserve">Begin discussions starting from Nov’24 and target completion by the RAN#106 checkpoint. </w:t>
            </w:r>
          </w:p>
          <w:p w14:paraId="697FCD1E" w14:textId="77777777" w:rsidR="001F7E8E" w:rsidRPr="002476AE" w:rsidRDefault="001F7E8E">
            <w:pPr>
              <w:pStyle w:val="3GPPAgreements"/>
              <w:numPr>
                <w:ilvl w:val="0"/>
                <w:numId w:val="0"/>
              </w:numPr>
              <w:rPr>
                <w:rFonts w:ascii="Times New Roman" w:hAnsi="Times New Roman"/>
                <w:b/>
                <w:i/>
                <w:sz w:val="20"/>
                <w:lang w:val="en-GB"/>
              </w:rPr>
            </w:pPr>
          </w:p>
          <w:p w14:paraId="66ECF9E6" w14:textId="77777777" w:rsidR="001F7E8E" w:rsidRPr="002476AE" w:rsidRDefault="001F7E8E">
            <w:pPr>
              <w:pStyle w:val="3GPPAgreements"/>
              <w:rPr>
                <w:rFonts w:ascii="Times New Roman" w:hAnsi="Times New Roman"/>
                <w:i/>
                <w:sz w:val="20"/>
                <w:lang w:val="en-GB"/>
              </w:rPr>
            </w:pPr>
            <w:r w:rsidRPr="002476AE">
              <w:rPr>
                <w:rFonts w:ascii="Times New Roman" w:hAnsi="Times New Roman"/>
                <w:i/>
                <w:sz w:val="20"/>
                <w:lang w:val="en-GB"/>
              </w:rPr>
              <w:t>Start specifying a new NB-IoT TDD operating NTN band for the MSS allocation spanning 1616-1626.5 MHz for DL and UL. This includes detailing:</w:t>
            </w:r>
          </w:p>
          <w:p w14:paraId="2C3BCC04" w14:textId="77777777" w:rsidR="001F7E8E" w:rsidRPr="002476AE" w:rsidRDefault="001F7E8E" w:rsidP="001F7E8E">
            <w:pPr>
              <w:pStyle w:val="3GPPAgreements"/>
              <w:numPr>
                <w:ilvl w:val="1"/>
                <w:numId w:val="41"/>
              </w:numPr>
              <w:rPr>
                <w:rFonts w:ascii="Times New Roman" w:hAnsi="Times New Roman"/>
                <w:i/>
                <w:sz w:val="20"/>
                <w:lang w:val="en-GB"/>
              </w:rPr>
            </w:pPr>
            <w:r w:rsidRPr="002476AE">
              <w:rPr>
                <w:rFonts w:ascii="Times New Roman" w:hAnsi="Times New Roman"/>
                <w:i/>
                <w:sz w:val="20"/>
                <w:lang w:val="en-GB"/>
              </w:rPr>
              <w:t>Band numbering &amp; band definition (including EARFCN, raster etc.), DL and UL channelization, and specifying a channel bandwidth of 200 kHz (180 kHz occupied bandwidth)</w:t>
            </w:r>
          </w:p>
          <w:p w14:paraId="0D0E78AB" w14:textId="77777777" w:rsidR="001F7E8E" w:rsidRPr="002476AE" w:rsidRDefault="001F7E8E" w:rsidP="001F7E8E">
            <w:pPr>
              <w:pStyle w:val="3GPPAgreements"/>
              <w:numPr>
                <w:ilvl w:val="1"/>
                <w:numId w:val="41"/>
              </w:numPr>
              <w:rPr>
                <w:rFonts w:ascii="Times New Roman" w:hAnsi="Times New Roman"/>
                <w:i/>
                <w:sz w:val="20"/>
                <w:lang w:val="en-GB"/>
              </w:rPr>
            </w:pPr>
            <w:r w:rsidRPr="002476AE">
              <w:rPr>
                <w:rFonts w:ascii="Times New Roman" w:hAnsi="Times New Roman"/>
                <w:i/>
                <w:sz w:val="20"/>
                <w:lang w:val="en-GB"/>
              </w:rPr>
              <w:t>Start discussion on SAN &amp; UE RF requirements that can be re-used from previously defined S/L band. Address RRM and RF core requirements associated with the new NB-IoT TDD NTN mode</w:t>
            </w:r>
          </w:p>
          <w:p w14:paraId="7F37E8F9" w14:textId="77777777" w:rsidR="001F7E8E" w:rsidRDefault="001F7E8E">
            <w:pPr>
              <w:pStyle w:val="3GPPAgreements"/>
              <w:rPr>
                <w:lang w:val="en-GB"/>
              </w:rPr>
            </w:pPr>
            <w:r w:rsidRPr="002476AE">
              <w:rPr>
                <w:rFonts w:ascii="Times New Roman" w:hAnsi="Times New Roman"/>
                <w:i/>
                <w:sz w:val="20"/>
                <w:lang w:val="en-GB"/>
              </w:rPr>
              <w:t>Discuss requirements stemming from introduction of TDD mode for NB-IoT NTN and potential impact of the periodic pattern to RRM: offset-subframes, DL-UL gap</w:t>
            </w:r>
          </w:p>
        </w:tc>
      </w:tr>
    </w:tbl>
    <w:p w14:paraId="34838F77" w14:textId="77777777" w:rsidR="001F7E8E" w:rsidRPr="00057FCA" w:rsidRDefault="001F7E8E" w:rsidP="0010261A">
      <w:pPr>
        <w:jc w:val="both"/>
        <w:rPr>
          <w:rFonts w:eastAsiaTheme="minorEastAsia"/>
          <w:bCs/>
          <w:iCs/>
          <w:lang w:eastAsia="zh-CN"/>
        </w:rPr>
      </w:pPr>
    </w:p>
    <w:p w14:paraId="5DE0985C" w14:textId="3551EA3F" w:rsidR="006D7813" w:rsidRDefault="00FA39A8" w:rsidP="0010261A">
      <w:pPr>
        <w:jc w:val="both"/>
        <w:rPr>
          <w:rFonts w:eastAsiaTheme="minorEastAsia"/>
          <w:lang w:eastAsia="zh-CN"/>
        </w:rPr>
      </w:pPr>
      <w:r w:rsidRPr="00DA6BF5">
        <w:rPr>
          <w:rFonts w:eastAsiaTheme="minorEastAsia"/>
          <w:lang w:eastAsia="zh-CN"/>
        </w:rPr>
        <w:t>For band definition,</w:t>
      </w:r>
      <w:r w:rsidR="003577FF">
        <w:rPr>
          <w:rFonts w:eastAsiaTheme="minorEastAsia"/>
          <w:lang w:eastAsia="zh-CN"/>
        </w:rPr>
        <w:t xml:space="preserve"> it was clear to define a new NB-</w:t>
      </w:r>
      <w:r w:rsidR="003577FF">
        <w:rPr>
          <w:rFonts w:eastAsiaTheme="minorEastAsia" w:hint="eastAsia"/>
          <w:lang w:eastAsia="zh-CN"/>
        </w:rPr>
        <w:t>I</w:t>
      </w:r>
      <w:r w:rsidR="00547A8E">
        <w:rPr>
          <w:rFonts w:eastAsiaTheme="minorEastAsia"/>
          <w:lang w:eastAsia="zh-CN"/>
        </w:rPr>
        <w:t>o</w:t>
      </w:r>
      <w:r w:rsidR="00547A8E">
        <w:rPr>
          <w:rFonts w:eastAsiaTheme="minorEastAsia" w:hint="eastAsia"/>
          <w:lang w:eastAsia="zh-CN"/>
        </w:rPr>
        <w:t>T</w:t>
      </w:r>
      <w:r w:rsidR="00547A8E">
        <w:rPr>
          <w:rFonts w:eastAsiaTheme="minorEastAsia"/>
          <w:lang w:eastAsia="zh-CN"/>
        </w:rPr>
        <w:t xml:space="preserve"> </w:t>
      </w:r>
      <w:r w:rsidR="00547A8E">
        <w:rPr>
          <w:rFonts w:eastAsiaTheme="minorEastAsia" w:hint="eastAsia"/>
          <w:lang w:eastAsia="zh-CN"/>
        </w:rPr>
        <w:t>NTN</w:t>
      </w:r>
      <w:r w:rsidR="00547A8E">
        <w:rPr>
          <w:rFonts w:eastAsiaTheme="minorEastAsia"/>
          <w:lang w:eastAsia="zh-CN"/>
        </w:rPr>
        <w:t xml:space="preserve"> </w:t>
      </w:r>
      <w:r w:rsidR="00547A8E">
        <w:rPr>
          <w:rFonts w:eastAsiaTheme="minorEastAsia" w:hint="eastAsia"/>
          <w:lang w:eastAsia="zh-CN"/>
        </w:rPr>
        <w:t>band</w:t>
      </w:r>
      <w:r w:rsidR="00547A8E">
        <w:rPr>
          <w:rFonts w:eastAsiaTheme="minorEastAsia"/>
          <w:lang w:eastAsia="zh-CN"/>
        </w:rPr>
        <w:t xml:space="preserve"> from 1616MHz – 1626.5MHz for DL and UL. For band numbering, band 249 was suggested to be used for IoT NTN TDD band 1616-1626.5 </w:t>
      </w:r>
      <w:proofErr w:type="spellStart"/>
      <w:r w:rsidR="00547A8E">
        <w:rPr>
          <w:rFonts w:eastAsiaTheme="minorEastAsia"/>
          <w:lang w:eastAsia="zh-CN"/>
        </w:rPr>
        <w:t>MHz.</w:t>
      </w:r>
      <w:proofErr w:type="spellEnd"/>
      <w:r w:rsidR="00547A8E">
        <w:rPr>
          <w:rFonts w:eastAsiaTheme="minorEastAsia"/>
          <w:lang w:eastAsia="zh-CN"/>
        </w:rPr>
        <w:t xml:space="preserve"> Since band n251 and n250 [</w:t>
      </w:r>
      <w:r w:rsidR="00391055">
        <w:rPr>
          <w:rFonts w:eastAsiaTheme="minorEastAsia"/>
          <w:lang w:eastAsia="zh-CN"/>
        </w:rPr>
        <w:t>4</w:t>
      </w:r>
      <w:r w:rsidR="00547A8E">
        <w:rPr>
          <w:rFonts w:eastAsiaTheme="minorEastAsia"/>
          <w:lang w:eastAsia="zh-CN"/>
        </w:rPr>
        <w:t>] were defined as combined L-band for NR NTN, band</w:t>
      </w:r>
      <w:r w:rsidR="00391055">
        <w:rPr>
          <w:rFonts w:eastAsiaTheme="minorEastAsia"/>
          <w:lang w:eastAsia="zh-CN"/>
        </w:rPr>
        <w:t xml:space="preserve"> number</w:t>
      </w:r>
      <w:r w:rsidR="00547A8E">
        <w:rPr>
          <w:rFonts w:eastAsiaTheme="minorEastAsia"/>
          <w:lang w:eastAsia="zh-CN"/>
        </w:rPr>
        <w:t xml:space="preserve"> 251 and 250 were reserved for LTE IoT NTN </w:t>
      </w:r>
    </w:p>
    <w:tbl>
      <w:tblPr>
        <w:tblStyle w:val="aff0"/>
        <w:tblpPr w:leftFromText="180" w:rightFromText="180" w:vertAnchor="text" w:horzAnchor="margin" w:tblpY="315"/>
        <w:tblW w:w="0" w:type="auto"/>
        <w:tblLook w:val="04A0" w:firstRow="1" w:lastRow="0" w:firstColumn="1" w:lastColumn="0" w:noHBand="0" w:noVBand="1"/>
      </w:tblPr>
      <w:tblGrid>
        <w:gridCol w:w="9631"/>
      </w:tblGrid>
      <w:tr w:rsidR="006D7813" w14:paraId="2C229390" w14:textId="77777777" w:rsidTr="006D7813">
        <w:tc>
          <w:tcPr>
            <w:tcW w:w="9631" w:type="dxa"/>
          </w:tcPr>
          <w:p w14:paraId="0C41F424" w14:textId="77777777" w:rsidR="006D7813" w:rsidRPr="009F1285" w:rsidRDefault="006D7813" w:rsidP="00C55A12">
            <w:pPr>
              <w:overflowPunct/>
              <w:autoSpaceDE/>
              <w:autoSpaceDN/>
              <w:adjustRightInd/>
              <w:spacing w:before="100" w:beforeAutospacing="1" w:line="276" w:lineRule="auto"/>
              <w:textAlignment w:val="auto"/>
              <w:outlineLvl w:val="2"/>
              <w:rPr>
                <w:rFonts w:eastAsia="宋体"/>
                <w:b/>
                <w:bCs/>
                <w:u w:val="single"/>
                <w:lang w:val="en-US" w:eastAsia="zh-CN"/>
              </w:rPr>
            </w:pPr>
            <w:r w:rsidRPr="009F1285">
              <w:rPr>
                <w:rFonts w:eastAsia="宋体"/>
                <w:b/>
                <w:u w:val="single"/>
                <w:lang w:eastAsia="ko-KR"/>
              </w:rPr>
              <w:lastRenderedPageBreak/>
              <w:t xml:space="preserve">Issue 1-1: Operating </w:t>
            </w:r>
            <w:r w:rsidRPr="009F1285">
              <w:rPr>
                <w:rFonts w:eastAsia="宋体"/>
                <w:b/>
                <w:bCs/>
                <w:u w:val="single"/>
                <w:lang w:val="en-US" w:eastAsia="zh-CN"/>
              </w:rPr>
              <w:t>Bands</w:t>
            </w:r>
          </w:p>
          <w:p w14:paraId="593FC013" w14:textId="77777777" w:rsidR="006D7813" w:rsidRPr="009F1285" w:rsidRDefault="006D7813" w:rsidP="00C55A12">
            <w:pPr>
              <w:overflowPunct/>
              <w:autoSpaceDE/>
              <w:autoSpaceDN/>
              <w:adjustRightInd/>
              <w:spacing w:before="100" w:beforeAutospacing="1" w:after="120" w:line="252" w:lineRule="auto"/>
              <w:textAlignment w:val="auto"/>
              <w:rPr>
                <w:rFonts w:eastAsia="宋体"/>
                <w:lang w:eastAsia="ja-JP"/>
              </w:rPr>
            </w:pPr>
            <w:r w:rsidRPr="009F1285">
              <w:rPr>
                <w:rFonts w:eastAsia="宋体"/>
                <w:lang w:eastAsia="ja-JP"/>
              </w:rPr>
              <w:t>&lt;Band number&gt;</w:t>
            </w:r>
          </w:p>
          <w:p w14:paraId="7DB87F2D" w14:textId="77777777" w:rsidR="006D7813" w:rsidRPr="002476AE" w:rsidRDefault="006D7813" w:rsidP="00C55A12">
            <w:pPr>
              <w:numPr>
                <w:ilvl w:val="0"/>
                <w:numId w:val="42"/>
              </w:numPr>
              <w:overflowPunct/>
              <w:autoSpaceDE/>
              <w:autoSpaceDN/>
              <w:adjustRightInd/>
              <w:spacing w:before="100" w:beforeAutospacing="1" w:line="276" w:lineRule="auto"/>
              <w:textAlignment w:val="auto"/>
              <w:rPr>
                <w:rFonts w:eastAsia="MS Mincho"/>
                <w:lang w:eastAsia="ja-JP"/>
              </w:rPr>
            </w:pPr>
            <w:r w:rsidRPr="002476AE">
              <w:rPr>
                <w:rFonts w:eastAsia="MS Mincho"/>
                <w:lang w:eastAsia="ja-JP"/>
              </w:rPr>
              <w:t>RAN4 to consider the following proposals for the requirement definition during the normative work item phase in future RAN4 meetings.</w:t>
            </w:r>
          </w:p>
          <w:p w14:paraId="29F3DF3B" w14:textId="77777777" w:rsidR="006D7813" w:rsidRPr="002476AE" w:rsidRDefault="006D7813" w:rsidP="00C55A12">
            <w:pPr>
              <w:numPr>
                <w:ilvl w:val="1"/>
                <w:numId w:val="42"/>
              </w:numPr>
              <w:overflowPunct/>
              <w:autoSpaceDE/>
              <w:autoSpaceDN/>
              <w:adjustRightInd/>
              <w:spacing w:before="100" w:beforeAutospacing="1" w:line="276" w:lineRule="auto"/>
              <w:textAlignment w:val="auto"/>
              <w:rPr>
                <w:rFonts w:eastAsia="MS Mincho"/>
                <w:lang w:eastAsia="ja-JP"/>
              </w:rPr>
            </w:pPr>
            <w:r w:rsidRPr="002476AE">
              <w:rPr>
                <w:rFonts w:eastAsia="Malgun Gothic"/>
                <w:lang w:eastAsia="ko-KR"/>
              </w:rPr>
              <w:t>Assign “[249]” E-UTRA operating band number for the new TDD [1616-1626.5] MHz NTN NB-IoT frequency band introduction.</w:t>
            </w:r>
          </w:p>
          <w:p w14:paraId="0BC793E8" w14:textId="77777777" w:rsidR="006D7813" w:rsidRPr="002476AE" w:rsidRDefault="006D7813" w:rsidP="00C55A12">
            <w:pPr>
              <w:keepNext/>
              <w:keepLines/>
              <w:overflowPunct/>
              <w:autoSpaceDE/>
              <w:autoSpaceDN/>
              <w:adjustRightInd/>
              <w:spacing w:before="100" w:beforeAutospacing="1" w:line="276" w:lineRule="auto"/>
              <w:jc w:val="center"/>
              <w:textAlignment w:val="auto"/>
              <w:rPr>
                <w:rFonts w:eastAsia="MS Mincho"/>
                <w:b/>
                <w:lang w:val="en-US"/>
              </w:rPr>
            </w:pPr>
            <w:r w:rsidRPr="002476AE">
              <w:rPr>
                <w:rFonts w:eastAsia="MS Mincho"/>
                <w:b/>
                <w:lang w:val="en-US"/>
              </w:rPr>
              <w:t>E-UTRA operating bands for satellite access</w:t>
            </w:r>
          </w:p>
          <w:tbl>
            <w:tblPr>
              <w:tblW w:w="7822" w:type="dxa"/>
              <w:jc w:val="center"/>
              <w:tblLook w:val="04A0" w:firstRow="1" w:lastRow="0" w:firstColumn="1" w:lastColumn="0" w:noHBand="0" w:noVBand="1"/>
            </w:tblPr>
            <w:tblGrid>
              <w:gridCol w:w="1345"/>
              <w:gridCol w:w="1320"/>
              <w:gridCol w:w="336"/>
              <w:gridCol w:w="1110"/>
              <w:gridCol w:w="1161"/>
              <w:gridCol w:w="317"/>
              <w:gridCol w:w="1336"/>
              <w:gridCol w:w="897"/>
            </w:tblGrid>
            <w:tr w:rsidR="006D7813" w:rsidRPr="002476AE" w14:paraId="1216D287" w14:textId="77777777" w:rsidTr="009C57D4">
              <w:trPr>
                <w:trHeight w:val="705"/>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281EAF9"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b/>
                      <w:sz w:val="18"/>
                      <w:lang w:val="zh-CN" w:eastAsia="zh-CN"/>
                    </w:rPr>
                  </w:pPr>
                  <w:r w:rsidRPr="002476AE">
                    <w:rPr>
                      <w:rFonts w:eastAsia="MS Mincho"/>
                      <w:b/>
                      <w:sz w:val="18"/>
                      <w:lang w:val="zh-CN" w:eastAsia="zh-CN"/>
                    </w:rPr>
                    <w:t>E</w:t>
                  </w:r>
                  <w:r w:rsidRPr="002476AE">
                    <w:rPr>
                      <w:rFonts w:eastAsia="MS Mincho"/>
                      <w:b/>
                      <w:sz w:val="18"/>
                      <w:lang w:val="zh-CN" w:eastAsia="zh-CN"/>
                    </w:rPr>
                    <w:noBreakHyphen/>
                    <w:t>UTRA Operating Band</w:t>
                  </w:r>
                </w:p>
              </w:tc>
              <w:tc>
                <w:tcPr>
                  <w:tcW w:w="2766" w:type="dxa"/>
                  <w:gridSpan w:val="3"/>
                  <w:tcBorders>
                    <w:top w:val="single" w:sz="4" w:space="0" w:color="auto"/>
                    <w:left w:val="single" w:sz="4" w:space="0" w:color="auto"/>
                    <w:bottom w:val="single" w:sz="4" w:space="0" w:color="auto"/>
                    <w:right w:val="single" w:sz="4" w:space="0" w:color="auto"/>
                  </w:tcBorders>
                  <w:vAlign w:val="center"/>
                  <w:hideMark/>
                </w:tcPr>
                <w:p w14:paraId="4D201511"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b/>
                      <w:sz w:val="18"/>
                      <w:lang w:val="en-US"/>
                    </w:rPr>
                  </w:pPr>
                  <w:r w:rsidRPr="002476AE">
                    <w:rPr>
                      <w:rFonts w:eastAsia="MS Mincho"/>
                      <w:b/>
                      <w:sz w:val="18"/>
                      <w:lang w:val="en-US"/>
                    </w:rPr>
                    <w:t>Uplink (UL) operating band</w:t>
                  </w:r>
                  <w:r w:rsidRPr="002476AE">
                    <w:rPr>
                      <w:rFonts w:eastAsia="MS Mincho"/>
                      <w:b/>
                      <w:sz w:val="18"/>
                      <w:lang w:val="en-US"/>
                    </w:rPr>
                    <w:br/>
                    <w:t>BS receive</w:t>
                  </w:r>
                  <w:r w:rsidRPr="002476AE">
                    <w:rPr>
                      <w:rFonts w:eastAsia="MS Mincho"/>
                      <w:b/>
                      <w:sz w:val="18"/>
                      <w:lang w:val="en-US"/>
                    </w:rPr>
                    <w:br/>
                    <w:t>UE transmit</w:t>
                  </w:r>
                </w:p>
              </w:tc>
              <w:tc>
                <w:tcPr>
                  <w:tcW w:w="2814" w:type="dxa"/>
                  <w:gridSpan w:val="3"/>
                  <w:tcBorders>
                    <w:top w:val="single" w:sz="4" w:space="0" w:color="auto"/>
                    <w:left w:val="nil"/>
                    <w:bottom w:val="single" w:sz="4" w:space="0" w:color="auto"/>
                    <w:right w:val="single" w:sz="4" w:space="0" w:color="auto"/>
                  </w:tcBorders>
                  <w:vAlign w:val="center"/>
                  <w:hideMark/>
                </w:tcPr>
                <w:p w14:paraId="62D5195F"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b/>
                      <w:sz w:val="18"/>
                      <w:lang w:val="en-US"/>
                    </w:rPr>
                  </w:pPr>
                  <w:r w:rsidRPr="002476AE">
                    <w:rPr>
                      <w:rFonts w:eastAsia="MS Mincho"/>
                      <w:b/>
                      <w:sz w:val="18"/>
                      <w:lang w:val="en-US"/>
                    </w:rPr>
                    <w:t>Downlink (DL) operating band</w:t>
                  </w:r>
                  <w:r w:rsidRPr="002476AE">
                    <w:rPr>
                      <w:rFonts w:eastAsia="MS Mincho"/>
                      <w:b/>
                      <w:sz w:val="18"/>
                      <w:lang w:val="en-US"/>
                    </w:rPr>
                    <w:br/>
                    <w:t xml:space="preserve">BS transmit </w:t>
                  </w:r>
                  <w:r w:rsidRPr="002476AE">
                    <w:rPr>
                      <w:rFonts w:eastAsia="MS Mincho"/>
                      <w:b/>
                      <w:sz w:val="18"/>
                      <w:lang w:val="en-US"/>
                    </w:rPr>
                    <w:br/>
                    <w:t>UE receive</w:t>
                  </w:r>
                </w:p>
              </w:tc>
              <w:tc>
                <w:tcPr>
                  <w:tcW w:w="897" w:type="dxa"/>
                  <w:vMerge w:val="restart"/>
                  <w:tcBorders>
                    <w:top w:val="single" w:sz="4" w:space="0" w:color="auto"/>
                    <w:left w:val="single" w:sz="4" w:space="0" w:color="auto"/>
                    <w:bottom w:val="single" w:sz="4" w:space="0" w:color="auto"/>
                    <w:right w:val="single" w:sz="4" w:space="0" w:color="auto"/>
                  </w:tcBorders>
                  <w:hideMark/>
                </w:tcPr>
                <w:p w14:paraId="243B4D72"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b/>
                      <w:sz w:val="18"/>
                      <w:lang w:val="zh-CN" w:eastAsia="zh-CN"/>
                    </w:rPr>
                  </w:pPr>
                  <w:r w:rsidRPr="002476AE">
                    <w:rPr>
                      <w:rFonts w:eastAsia="MS Mincho"/>
                      <w:b/>
                      <w:sz w:val="18"/>
                      <w:lang w:val="zh-CN" w:eastAsia="zh-CN"/>
                    </w:rPr>
                    <w:t>Duplex Mode</w:t>
                  </w:r>
                </w:p>
              </w:tc>
            </w:tr>
            <w:tr w:rsidR="006D7813" w:rsidRPr="002476AE" w14:paraId="4876EA50" w14:textId="77777777" w:rsidTr="009C57D4">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73CCB" w14:textId="77777777" w:rsidR="006D7813" w:rsidRPr="002476AE" w:rsidRDefault="006D7813" w:rsidP="00FB318E">
                  <w:pPr>
                    <w:framePr w:hSpace="180" w:wrap="around" w:vAnchor="text" w:hAnchor="margin" w:y="315"/>
                    <w:overflowPunct/>
                    <w:autoSpaceDE/>
                    <w:autoSpaceDN/>
                    <w:adjustRightInd/>
                    <w:spacing w:before="100" w:beforeAutospacing="1" w:after="0"/>
                    <w:textAlignment w:val="auto"/>
                    <w:rPr>
                      <w:rFonts w:eastAsia="宋体"/>
                      <w:b/>
                      <w:sz w:val="18"/>
                      <w:lang w:val="zh-CN" w:eastAsia="zh-CN"/>
                    </w:rPr>
                  </w:pPr>
                </w:p>
              </w:tc>
              <w:tc>
                <w:tcPr>
                  <w:tcW w:w="2766" w:type="dxa"/>
                  <w:gridSpan w:val="3"/>
                  <w:tcBorders>
                    <w:top w:val="single" w:sz="4" w:space="0" w:color="auto"/>
                    <w:left w:val="single" w:sz="4" w:space="0" w:color="auto"/>
                    <w:bottom w:val="single" w:sz="4" w:space="0" w:color="auto"/>
                    <w:right w:val="single" w:sz="4" w:space="0" w:color="auto"/>
                  </w:tcBorders>
                  <w:vAlign w:val="center"/>
                  <w:hideMark/>
                </w:tcPr>
                <w:p w14:paraId="1503F09F"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b/>
                      <w:sz w:val="18"/>
                      <w:lang w:val="en-US"/>
                    </w:rPr>
                  </w:pPr>
                  <w:proofErr w:type="spellStart"/>
                  <w:r w:rsidRPr="002476AE">
                    <w:rPr>
                      <w:rFonts w:eastAsia="MS Mincho"/>
                      <w:b/>
                      <w:sz w:val="18"/>
                      <w:lang w:val="en-US"/>
                    </w:rPr>
                    <w:t>F</w:t>
                  </w:r>
                  <w:r w:rsidRPr="002476AE">
                    <w:rPr>
                      <w:rFonts w:eastAsia="MS Mincho"/>
                      <w:b/>
                      <w:sz w:val="18"/>
                      <w:vertAlign w:val="subscript"/>
                      <w:lang w:val="en-US"/>
                    </w:rPr>
                    <w:t>UL_low</w:t>
                  </w:r>
                  <w:proofErr w:type="spellEnd"/>
                  <w:r w:rsidRPr="002476AE">
                    <w:rPr>
                      <w:rFonts w:eastAsia="MS Mincho"/>
                      <w:b/>
                      <w:sz w:val="18"/>
                      <w:lang w:val="en-US"/>
                    </w:rPr>
                    <w:t xml:space="preserve">   </w:t>
                  </w:r>
                  <w:proofErr w:type="gramStart"/>
                  <w:r w:rsidRPr="002476AE">
                    <w:rPr>
                      <w:rFonts w:eastAsia="MS Mincho"/>
                      <w:b/>
                      <w:sz w:val="18"/>
                      <w:lang w:val="en-US"/>
                    </w:rPr>
                    <w:t xml:space="preserve">–  </w:t>
                  </w:r>
                  <w:proofErr w:type="spellStart"/>
                  <w:r w:rsidRPr="002476AE">
                    <w:rPr>
                      <w:rFonts w:eastAsia="MS Mincho"/>
                      <w:b/>
                      <w:sz w:val="18"/>
                      <w:lang w:val="en-US"/>
                    </w:rPr>
                    <w:t>F</w:t>
                  </w:r>
                  <w:r w:rsidRPr="002476AE">
                    <w:rPr>
                      <w:rFonts w:eastAsia="MS Mincho"/>
                      <w:b/>
                      <w:sz w:val="18"/>
                      <w:vertAlign w:val="subscript"/>
                      <w:lang w:val="en-US"/>
                    </w:rPr>
                    <w:t>UL</w:t>
                  </w:r>
                  <w:proofErr w:type="gramEnd"/>
                  <w:r w:rsidRPr="002476AE">
                    <w:rPr>
                      <w:rFonts w:eastAsia="MS Mincho"/>
                      <w:b/>
                      <w:sz w:val="18"/>
                      <w:vertAlign w:val="subscript"/>
                      <w:lang w:val="en-US"/>
                    </w:rPr>
                    <w:t>_high</w:t>
                  </w:r>
                  <w:proofErr w:type="spellEnd"/>
                </w:p>
              </w:tc>
              <w:tc>
                <w:tcPr>
                  <w:tcW w:w="2814" w:type="dxa"/>
                  <w:gridSpan w:val="3"/>
                  <w:tcBorders>
                    <w:top w:val="single" w:sz="4" w:space="0" w:color="auto"/>
                    <w:left w:val="nil"/>
                    <w:bottom w:val="single" w:sz="4" w:space="0" w:color="auto"/>
                    <w:right w:val="single" w:sz="4" w:space="0" w:color="auto"/>
                  </w:tcBorders>
                  <w:vAlign w:val="center"/>
                  <w:hideMark/>
                </w:tcPr>
                <w:p w14:paraId="5332B211"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b/>
                      <w:sz w:val="18"/>
                      <w:lang w:val="en-US"/>
                    </w:rPr>
                  </w:pPr>
                  <w:proofErr w:type="spellStart"/>
                  <w:r w:rsidRPr="002476AE">
                    <w:rPr>
                      <w:rFonts w:eastAsia="MS Mincho"/>
                      <w:b/>
                      <w:sz w:val="18"/>
                      <w:lang w:val="en-US"/>
                    </w:rPr>
                    <w:t>F</w:t>
                  </w:r>
                  <w:r w:rsidRPr="002476AE">
                    <w:rPr>
                      <w:rFonts w:eastAsia="MS Mincho"/>
                      <w:b/>
                      <w:sz w:val="18"/>
                      <w:vertAlign w:val="subscript"/>
                      <w:lang w:val="en-US"/>
                    </w:rPr>
                    <w:t>DL_</w:t>
                  </w:r>
                  <w:proofErr w:type="gramStart"/>
                  <w:r w:rsidRPr="002476AE">
                    <w:rPr>
                      <w:rFonts w:eastAsia="MS Mincho"/>
                      <w:b/>
                      <w:sz w:val="18"/>
                      <w:vertAlign w:val="subscript"/>
                      <w:lang w:val="en-US"/>
                    </w:rPr>
                    <w:t>low</w:t>
                  </w:r>
                  <w:proofErr w:type="spellEnd"/>
                  <w:r w:rsidRPr="002476AE">
                    <w:rPr>
                      <w:rFonts w:eastAsia="MS Mincho"/>
                      <w:b/>
                      <w:sz w:val="18"/>
                      <w:lang w:val="en-US"/>
                    </w:rPr>
                    <w:t xml:space="preserve">  –</w:t>
                  </w:r>
                  <w:proofErr w:type="gramEnd"/>
                  <w:r w:rsidRPr="002476AE">
                    <w:rPr>
                      <w:rFonts w:eastAsia="MS Mincho"/>
                      <w:b/>
                      <w:sz w:val="18"/>
                      <w:lang w:val="en-US"/>
                    </w:rPr>
                    <w:t xml:space="preserve">  </w:t>
                  </w:r>
                  <w:proofErr w:type="spellStart"/>
                  <w:r w:rsidRPr="002476AE">
                    <w:rPr>
                      <w:rFonts w:eastAsia="MS Mincho"/>
                      <w:b/>
                      <w:sz w:val="18"/>
                      <w:lang w:val="en-US"/>
                    </w:rPr>
                    <w:t>F</w:t>
                  </w:r>
                  <w:r w:rsidRPr="002476AE">
                    <w:rPr>
                      <w:rFonts w:eastAsia="MS Mincho"/>
                      <w:b/>
                      <w:sz w:val="18"/>
                      <w:vertAlign w:val="subscript"/>
                      <w:lang w:val="en-US"/>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619C1" w14:textId="77777777" w:rsidR="006D7813" w:rsidRPr="002476AE" w:rsidRDefault="006D7813" w:rsidP="00FB318E">
                  <w:pPr>
                    <w:framePr w:hSpace="180" w:wrap="around" w:vAnchor="text" w:hAnchor="margin" w:y="315"/>
                    <w:overflowPunct/>
                    <w:autoSpaceDE/>
                    <w:autoSpaceDN/>
                    <w:adjustRightInd/>
                    <w:spacing w:before="100" w:beforeAutospacing="1" w:after="0"/>
                    <w:textAlignment w:val="auto"/>
                    <w:rPr>
                      <w:rFonts w:eastAsia="宋体"/>
                      <w:b/>
                      <w:sz w:val="18"/>
                      <w:lang w:val="zh-CN" w:eastAsia="zh-CN"/>
                    </w:rPr>
                  </w:pPr>
                </w:p>
              </w:tc>
            </w:tr>
            <w:tr w:rsidR="006D7813" w:rsidRPr="002476AE" w14:paraId="2933AF0F" w14:textId="77777777" w:rsidTr="009C57D4">
              <w:trPr>
                <w:trHeight w:val="178"/>
                <w:jc w:val="center"/>
              </w:trPr>
              <w:tc>
                <w:tcPr>
                  <w:tcW w:w="1345" w:type="dxa"/>
                  <w:tcBorders>
                    <w:top w:val="single" w:sz="4" w:space="0" w:color="auto"/>
                    <w:left w:val="single" w:sz="4" w:space="0" w:color="auto"/>
                    <w:bottom w:val="single" w:sz="4" w:space="0" w:color="auto"/>
                    <w:right w:val="single" w:sz="4" w:space="0" w:color="auto"/>
                  </w:tcBorders>
                  <w:hideMark/>
                </w:tcPr>
                <w:p w14:paraId="1507D9CE"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256</w:t>
                  </w:r>
                </w:p>
              </w:tc>
              <w:tc>
                <w:tcPr>
                  <w:tcW w:w="1320" w:type="dxa"/>
                  <w:tcBorders>
                    <w:top w:val="single" w:sz="4" w:space="0" w:color="auto"/>
                    <w:left w:val="single" w:sz="4" w:space="0" w:color="auto"/>
                    <w:bottom w:val="single" w:sz="4" w:space="0" w:color="auto"/>
                    <w:right w:val="nil"/>
                  </w:tcBorders>
                  <w:hideMark/>
                </w:tcPr>
                <w:p w14:paraId="693B6609"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right"/>
                    <w:textAlignment w:val="auto"/>
                    <w:rPr>
                      <w:rFonts w:eastAsia="MS Mincho"/>
                      <w:sz w:val="18"/>
                      <w:lang w:val="zh-CN" w:eastAsia="zh-CN"/>
                    </w:rPr>
                  </w:pPr>
                  <w:r w:rsidRPr="002476AE">
                    <w:rPr>
                      <w:rFonts w:eastAsia="MS Mincho"/>
                      <w:sz w:val="18"/>
                      <w:lang w:val="zh-CN" w:eastAsia="zh-CN"/>
                    </w:rPr>
                    <w:t>1980 MHz</w:t>
                  </w:r>
                </w:p>
              </w:tc>
              <w:tc>
                <w:tcPr>
                  <w:tcW w:w="336" w:type="dxa"/>
                  <w:tcBorders>
                    <w:top w:val="single" w:sz="4" w:space="0" w:color="auto"/>
                    <w:left w:val="nil"/>
                    <w:bottom w:val="single" w:sz="4" w:space="0" w:color="auto"/>
                    <w:right w:val="nil"/>
                  </w:tcBorders>
                  <w:hideMark/>
                </w:tcPr>
                <w:p w14:paraId="26C65BEF"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w:t>
                  </w:r>
                </w:p>
              </w:tc>
              <w:tc>
                <w:tcPr>
                  <w:tcW w:w="1110" w:type="dxa"/>
                  <w:tcBorders>
                    <w:top w:val="single" w:sz="4" w:space="0" w:color="auto"/>
                    <w:left w:val="nil"/>
                    <w:bottom w:val="single" w:sz="4" w:space="0" w:color="auto"/>
                    <w:right w:val="single" w:sz="4" w:space="0" w:color="auto"/>
                  </w:tcBorders>
                  <w:hideMark/>
                </w:tcPr>
                <w:p w14:paraId="22C1B28C"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sz w:val="18"/>
                      <w:lang w:val="zh-CN" w:eastAsia="zh-CN"/>
                    </w:rPr>
                  </w:pPr>
                  <w:r w:rsidRPr="002476AE">
                    <w:rPr>
                      <w:rFonts w:eastAsia="MS Mincho"/>
                      <w:sz w:val="18"/>
                      <w:lang w:val="zh-CN" w:eastAsia="zh-CN"/>
                    </w:rPr>
                    <w:t>2010 MHz</w:t>
                  </w:r>
                </w:p>
              </w:tc>
              <w:tc>
                <w:tcPr>
                  <w:tcW w:w="1161" w:type="dxa"/>
                  <w:tcBorders>
                    <w:top w:val="single" w:sz="4" w:space="0" w:color="auto"/>
                    <w:left w:val="nil"/>
                    <w:bottom w:val="single" w:sz="4" w:space="0" w:color="auto"/>
                    <w:right w:val="nil"/>
                  </w:tcBorders>
                  <w:hideMark/>
                </w:tcPr>
                <w:p w14:paraId="7BEB6CB6"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right"/>
                    <w:textAlignment w:val="auto"/>
                    <w:rPr>
                      <w:rFonts w:eastAsia="MS Mincho"/>
                      <w:sz w:val="18"/>
                      <w:lang w:val="zh-CN" w:eastAsia="zh-CN"/>
                    </w:rPr>
                  </w:pPr>
                  <w:r w:rsidRPr="002476AE">
                    <w:rPr>
                      <w:rFonts w:eastAsia="MS Mincho"/>
                      <w:sz w:val="18"/>
                      <w:lang w:val="zh-CN" w:eastAsia="zh-CN"/>
                    </w:rPr>
                    <w:t>2170 MHz</w:t>
                  </w:r>
                </w:p>
              </w:tc>
              <w:tc>
                <w:tcPr>
                  <w:tcW w:w="317" w:type="dxa"/>
                  <w:tcBorders>
                    <w:top w:val="single" w:sz="4" w:space="0" w:color="auto"/>
                    <w:left w:val="nil"/>
                    <w:bottom w:val="single" w:sz="4" w:space="0" w:color="auto"/>
                    <w:right w:val="nil"/>
                  </w:tcBorders>
                  <w:hideMark/>
                </w:tcPr>
                <w:p w14:paraId="11B689BE"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w:t>
                  </w:r>
                </w:p>
              </w:tc>
              <w:tc>
                <w:tcPr>
                  <w:tcW w:w="1336" w:type="dxa"/>
                  <w:tcBorders>
                    <w:top w:val="single" w:sz="4" w:space="0" w:color="auto"/>
                    <w:left w:val="nil"/>
                    <w:bottom w:val="single" w:sz="4" w:space="0" w:color="auto"/>
                    <w:right w:val="single" w:sz="4" w:space="0" w:color="auto"/>
                  </w:tcBorders>
                  <w:hideMark/>
                </w:tcPr>
                <w:p w14:paraId="22CEE8CF"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sz w:val="18"/>
                      <w:lang w:val="zh-CN" w:eastAsia="zh-CN"/>
                    </w:rPr>
                  </w:pPr>
                  <w:r w:rsidRPr="002476AE">
                    <w:rPr>
                      <w:rFonts w:eastAsia="MS Mincho"/>
                      <w:sz w:val="18"/>
                      <w:lang w:val="zh-CN" w:eastAsia="zh-CN"/>
                    </w:rPr>
                    <w:t>2200 MHz</w:t>
                  </w:r>
                </w:p>
              </w:tc>
              <w:tc>
                <w:tcPr>
                  <w:tcW w:w="897" w:type="dxa"/>
                  <w:tcBorders>
                    <w:top w:val="single" w:sz="4" w:space="0" w:color="auto"/>
                    <w:left w:val="single" w:sz="4" w:space="0" w:color="auto"/>
                    <w:bottom w:val="single" w:sz="4" w:space="0" w:color="auto"/>
                    <w:right w:val="single" w:sz="4" w:space="0" w:color="auto"/>
                  </w:tcBorders>
                  <w:hideMark/>
                </w:tcPr>
                <w:p w14:paraId="76C61C2C"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ja-JP"/>
                    </w:rPr>
                  </w:pPr>
                  <w:r w:rsidRPr="002476AE">
                    <w:rPr>
                      <w:rFonts w:eastAsia="MS Mincho"/>
                      <w:sz w:val="18"/>
                      <w:lang w:val="zh-CN" w:eastAsia="ja-JP"/>
                    </w:rPr>
                    <w:t>FDD</w:t>
                  </w:r>
                </w:p>
              </w:tc>
            </w:tr>
            <w:tr w:rsidR="006D7813" w:rsidRPr="002476AE" w14:paraId="667B980C" w14:textId="77777777" w:rsidTr="009C57D4">
              <w:trPr>
                <w:trHeight w:val="357"/>
                <w:jc w:val="center"/>
              </w:trPr>
              <w:tc>
                <w:tcPr>
                  <w:tcW w:w="1345" w:type="dxa"/>
                  <w:tcBorders>
                    <w:top w:val="single" w:sz="4" w:space="0" w:color="auto"/>
                    <w:left w:val="single" w:sz="4" w:space="0" w:color="auto"/>
                    <w:bottom w:val="single" w:sz="4" w:space="0" w:color="auto"/>
                    <w:right w:val="single" w:sz="4" w:space="0" w:color="auto"/>
                  </w:tcBorders>
                  <w:hideMark/>
                </w:tcPr>
                <w:p w14:paraId="3ECF9BA8"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255</w:t>
                  </w:r>
                </w:p>
              </w:tc>
              <w:tc>
                <w:tcPr>
                  <w:tcW w:w="1320" w:type="dxa"/>
                  <w:tcBorders>
                    <w:top w:val="single" w:sz="4" w:space="0" w:color="auto"/>
                    <w:left w:val="single" w:sz="4" w:space="0" w:color="auto"/>
                    <w:bottom w:val="single" w:sz="4" w:space="0" w:color="auto"/>
                    <w:right w:val="nil"/>
                  </w:tcBorders>
                  <w:hideMark/>
                </w:tcPr>
                <w:p w14:paraId="3D934144"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right"/>
                    <w:textAlignment w:val="auto"/>
                    <w:rPr>
                      <w:rFonts w:eastAsia="MS Mincho"/>
                      <w:sz w:val="18"/>
                      <w:lang w:val="zh-CN" w:eastAsia="zh-CN"/>
                    </w:rPr>
                  </w:pPr>
                  <w:r w:rsidRPr="002476AE">
                    <w:rPr>
                      <w:rFonts w:eastAsia="MS Mincho"/>
                      <w:sz w:val="18"/>
                      <w:lang w:val="zh-CN" w:eastAsia="zh-CN"/>
                    </w:rPr>
                    <w:t>1626.5 MHz</w:t>
                  </w:r>
                </w:p>
              </w:tc>
              <w:tc>
                <w:tcPr>
                  <w:tcW w:w="336" w:type="dxa"/>
                  <w:tcBorders>
                    <w:top w:val="single" w:sz="4" w:space="0" w:color="auto"/>
                    <w:left w:val="nil"/>
                    <w:bottom w:val="single" w:sz="4" w:space="0" w:color="auto"/>
                    <w:right w:val="nil"/>
                  </w:tcBorders>
                  <w:hideMark/>
                </w:tcPr>
                <w:p w14:paraId="553BA13F"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w:t>
                  </w:r>
                </w:p>
              </w:tc>
              <w:tc>
                <w:tcPr>
                  <w:tcW w:w="1110" w:type="dxa"/>
                  <w:tcBorders>
                    <w:top w:val="single" w:sz="4" w:space="0" w:color="auto"/>
                    <w:left w:val="nil"/>
                    <w:bottom w:val="single" w:sz="4" w:space="0" w:color="auto"/>
                    <w:right w:val="single" w:sz="4" w:space="0" w:color="auto"/>
                  </w:tcBorders>
                  <w:hideMark/>
                </w:tcPr>
                <w:p w14:paraId="6BA5DC07"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sz w:val="18"/>
                      <w:lang w:val="zh-CN" w:eastAsia="zh-CN"/>
                    </w:rPr>
                  </w:pPr>
                  <w:r w:rsidRPr="002476AE">
                    <w:rPr>
                      <w:rFonts w:eastAsia="MS Mincho"/>
                      <w:sz w:val="18"/>
                      <w:lang w:val="zh-CN" w:eastAsia="zh-CN"/>
                    </w:rPr>
                    <w:t>1660.5 MHz</w:t>
                  </w:r>
                </w:p>
              </w:tc>
              <w:tc>
                <w:tcPr>
                  <w:tcW w:w="1161" w:type="dxa"/>
                  <w:tcBorders>
                    <w:top w:val="single" w:sz="4" w:space="0" w:color="auto"/>
                    <w:left w:val="nil"/>
                    <w:bottom w:val="single" w:sz="4" w:space="0" w:color="auto"/>
                    <w:right w:val="nil"/>
                  </w:tcBorders>
                  <w:hideMark/>
                </w:tcPr>
                <w:p w14:paraId="54F6F932"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right"/>
                    <w:textAlignment w:val="auto"/>
                    <w:rPr>
                      <w:rFonts w:eastAsia="MS Mincho"/>
                      <w:sz w:val="18"/>
                      <w:lang w:val="zh-CN" w:eastAsia="zh-CN"/>
                    </w:rPr>
                  </w:pPr>
                  <w:r w:rsidRPr="002476AE">
                    <w:rPr>
                      <w:rFonts w:eastAsia="MS Mincho"/>
                      <w:sz w:val="18"/>
                      <w:lang w:val="zh-CN" w:eastAsia="zh-CN"/>
                    </w:rPr>
                    <w:t>1525 MHz</w:t>
                  </w:r>
                </w:p>
              </w:tc>
              <w:tc>
                <w:tcPr>
                  <w:tcW w:w="317" w:type="dxa"/>
                  <w:tcBorders>
                    <w:top w:val="single" w:sz="4" w:space="0" w:color="auto"/>
                    <w:left w:val="nil"/>
                    <w:bottom w:val="single" w:sz="4" w:space="0" w:color="auto"/>
                    <w:right w:val="nil"/>
                  </w:tcBorders>
                  <w:hideMark/>
                </w:tcPr>
                <w:p w14:paraId="21C2C85C"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w:t>
                  </w:r>
                </w:p>
              </w:tc>
              <w:tc>
                <w:tcPr>
                  <w:tcW w:w="1336" w:type="dxa"/>
                  <w:tcBorders>
                    <w:top w:val="single" w:sz="4" w:space="0" w:color="auto"/>
                    <w:left w:val="nil"/>
                    <w:bottom w:val="single" w:sz="4" w:space="0" w:color="auto"/>
                    <w:right w:val="single" w:sz="4" w:space="0" w:color="auto"/>
                  </w:tcBorders>
                  <w:hideMark/>
                </w:tcPr>
                <w:p w14:paraId="488D390E"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sz w:val="18"/>
                      <w:lang w:val="zh-CN" w:eastAsia="zh-CN"/>
                    </w:rPr>
                  </w:pPr>
                  <w:r w:rsidRPr="002476AE">
                    <w:rPr>
                      <w:rFonts w:eastAsia="MS Mincho"/>
                      <w:sz w:val="18"/>
                      <w:lang w:val="zh-CN" w:eastAsia="zh-CN"/>
                    </w:rPr>
                    <w:t>1559 MHz</w:t>
                  </w:r>
                </w:p>
              </w:tc>
              <w:tc>
                <w:tcPr>
                  <w:tcW w:w="897" w:type="dxa"/>
                  <w:tcBorders>
                    <w:top w:val="single" w:sz="4" w:space="0" w:color="auto"/>
                    <w:left w:val="single" w:sz="4" w:space="0" w:color="auto"/>
                    <w:bottom w:val="single" w:sz="4" w:space="0" w:color="auto"/>
                    <w:right w:val="single" w:sz="4" w:space="0" w:color="auto"/>
                  </w:tcBorders>
                  <w:hideMark/>
                </w:tcPr>
                <w:p w14:paraId="6CD29A6F"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ja-JP"/>
                    </w:rPr>
                  </w:pPr>
                  <w:r w:rsidRPr="002476AE">
                    <w:rPr>
                      <w:rFonts w:eastAsia="MS Mincho"/>
                      <w:sz w:val="18"/>
                      <w:lang w:val="zh-CN" w:eastAsia="ja-JP"/>
                    </w:rPr>
                    <w:t>FDD</w:t>
                  </w:r>
                </w:p>
              </w:tc>
            </w:tr>
            <w:tr w:rsidR="006D7813" w:rsidRPr="002476AE" w14:paraId="34CA3868" w14:textId="77777777" w:rsidTr="009C57D4">
              <w:trPr>
                <w:trHeight w:val="347"/>
                <w:jc w:val="center"/>
              </w:trPr>
              <w:tc>
                <w:tcPr>
                  <w:tcW w:w="1345" w:type="dxa"/>
                  <w:tcBorders>
                    <w:top w:val="single" w:sz="4" w:space="0" w:color="auto"/>
                    <w:left w:val="single" w:sz="4" w:space="0" w:color="auto"/>
                    <w:bottom w:val="single" w:sz="4" w:space="0" w:color="auto"/>
                    <w:right w:val="single" w:sz="4" w:space="0" w:color="auto"/>
                  </w:tcBorders>
                  <w:hideMark/>
                </w:tcPr>
                <w:p w14:paraId="2E84EACA"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254</w:t>
                  </w:r>
                </w:p>
              </w:tc>
              <w:tc>
                <w:tcPr>
                  <w:tcW w:w="1320" w:type="dxa"/>
                  <w:tcBorders>
                    <w:top w:val="single" w:sz="4" w:space="0" w:color="auto"/>
                    <w:left w:val="single" w:sz="4" w:space="0" w:color="auto"/>
                    <w:bottom w:val="single" w:sz="4" w:space="0" w:color="auto"/>
                    <w:right w:val="nil"/>
                  </w:tcBorders>
                  <w:hideMark/>
                </w:tcPr>
                <w:p w14:paraId="3C300679"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right"/>
                    <w:textAlignment w:val="auto"/>
                    <w:rPr>
                      <w:rFonts w:eastAsia="MS Mincho"/>
                      <w:sz w:val="18"/>
                      <w:lang w:val="en-US" w:eastAsia="zh-CN"/>
                    </w:rPr>
                  </w:pPr>
                  <w:r w:rsidRPr="002476AE">
                    <w:rPr>
                      <w:rFonts w:eastAsia="MS Mincho"/>
                      <w:sz w:val="18"/>
                      <w:lang w:val="en-US" w:eastAsia="zh-CN"/>
                    </w:rPr>
                    <w:t>1610 MHz</w:t>
                  </w:r>
                </w:p>
              </w:tc>
              <w:tc>
                <w:tcPr>
                  <w:tcW w:w="336" w:type="dxa"/>
                  <w:tcBorders>
                    <w:top w:val="single" w:sz="4" w:space="0" w:color="auto"/>
                    <w:left w:val="nil"/>
                    <w:bottom w:val="single" w:sz="4" w:space="0" w:color="auto"/>
                    <w:right w:val="nil"/>
                  </w:tcBorders>
                  <w:hideMark/>
                </w:tcPr>
                <w:p w14:paraId="1975278D"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w:t>
                  </w:r>
                </w:p>
              </w:tc>
              <w:tc>
                <w:tcPr>
                  <w:tcW w:w="1110" w:type="dxa"/>
                  <w:tcBorders>
                    <w:top w:val="single" w:sz="4" w:space="0" w:color="auto"/>
                    <w:left w:val="nil"/>
                    <w:bottom w:val="single" w:sz="4" w:space="0" w:color="auto"/>
                    <w:right w:val="single" w:sz="4" w:space="0" w:color="auto"/>
                  </w:tcBorders>
                  <w:hideMark/>
                </w:tcPr>
                <w:p w14:paraId="3E7B0CA9"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sz w:val="18"/>
                      <w:lang w:val="en-US" w:eastAsia="zh-CN"/>
                    </w:rPr>
                  </w:pPr>
                  <w:r w:rsidRPr="002476AE">
                    <w:rPr>
                      <w:rFonts w:eastAsia="MS Mincho"/>
                      <w:sz w:val="18"/>
                      <w:lang w:val="en-US" w:eastAsia="zh-CN"/>
                    </w:rPr>
                    <w:t>1626.5 MHz</w:t>
                  </w:r>
                </w:p>
              </w:tc>
              <w:tc>
                <w:tcPr>
                  <w:tcW w:w="1161" w:type="dxa"/>
                  <w:tcBorders>
                    <w:top w:val="single" w:sz="4" w:space="0" w:color="auto"/>
                    <w:left w:val="nil"/>
                    <w:bottom w:val="single" w:sz="4" w:space="0" w:color="auto"/>
                    <w:right w:val="nil"/>
                  </w:tcBorders>
                  <w:hideMark/>
                </w:tcPr>
                <w:p w14:paraId="11A19154"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right"/>
                    <w:textAlignment w:val="auto"/>
                    <w:rPr>
                      <w:rFonts w:eastAsia="MS Mincho"/>
                      <w:sz w:val="18"/>
                      <w:lang w:val="en-US" w:eastAsia="zh-CN"/>
                    </w:rPr>
                  </w:pPr>
                  <w:r w:rsidRPr="002476AE">
                    <w:rPr>
                      <w:rFonts w:eastAsia="MS Mincho"/>
                      <w:sz w:val="18"/>
                      <w:lang w:val="en-US" w:eastAsia="zh-CN"/>
                    </w:rPr>
                    <w:t>2483.5 MHz</w:t>
                  </w:r>
                </w:p>
              </w:tc>
              <w:tc>
                <w:tcPr>
                  <w:tcW w:w="317" w:type="dxa"/>
                  <w:tcBorders>
                    <w:top w:val="single" w:sz="4" w:space="0" w:color="auto"/>
                    <w:left w:val="nil"/>
                    <w:bottom w:val="single" w:sz="4" w:space="0" w:color="auto"/>
                    <w:right w:val="nil"/>
                  </w:tcBorders>
                  <w:hideMark/>
                </w:tcPr>
                <w:p w14:paraId="7E51067F"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w:t>
                  </w:r>
                </w:p>
              </w:tc>
              <w:tc>
                <w:tcPr>
                  <w:tcW w:w="1336" w:type="dxa"/>
                  <w:tcBorders>
                    <w:top w:val="single" w:sz="4" w:space="0" w:color="auto"/>
                    <w:left w:val="nil"/>
                    <w:bottom w:val="single" w:sz="4" w:space="0" w:color="auto"/>
                    <w:right w:val="single" w:sz="4" w:space="0" w:color="auto"/>
                  </w:tcBorders>
                  <w:hideMark/>
                </w:tcPr>
                <w:p w14:paraId="0573452E"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sz w:val="18"/>
                      <w:lang w:val="en-US" w:eastAsia="zh-CN"/>
                    </w:rPr>
                  </w:pPr>
                  <w:r w:rsidRPr="002476AE">
                    <w:rPr>
                      <w:rFonts w:eastAsia="MS Mincho"/>
                      <w:sz w:val="18"/>
                      <w:lang w:val="en-US" w:eastAsia="zh-CN"/>
                    </w:rPr>
                    <w:t>2500 MHz</w:t>
                  </w:r>
                </w:p>
              </w:tc>
              <w:tc>
                <w:tcPr>
                  <w:tcW w:w="897" w:type="dxa"/>
                  <w:tcBorders>
                    <w:top w:val="single" w:sz="4" w:space="0" w:color="auto"/>
                    <w:left w:val="single" w:sz="4" w:space="0" w:color="auto"/>
                    <w:bottom w:val="single" w:sz="4" w:space="0" w:color="auto"/>
                    <w:right w:val="single" w:sz="4" w:space="0" w:color="auto"/>
                  </w:tcBorders>
                  <w:hideMark/>
                </w:tcPr>
                <w:p w14:paraId="32319FBF"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FDD</w:t>
                  </w:r>
                </w:p>
              </w:tc>
            </w:tr>
            <w:tr w:rsidR="006D7813" w:rsidRPr="002476AE" w14:paraId="6C614487" w14:textId="77777777" w:rsidTr="009C57D4">
              <w:trPr>
                <w:trHeight w:val="178"/>
                <w:jc w:val="center"/>
              </w:trPr>
              <w:tc>
                <w:tcPr>
                  <w:tcW w:w="1345" w:type="dxa"/>
                  <w:tcBorders>
                    <w:top w:val="single" w:sz="4" w:space="0" w:color="auto"/>
                    <w:left w:val="single" w:sz="4" w:space="0" w:color="auto"/>
                    <w:bottom w:val="single" w:sz="4" w:space="0" w:color="auto"/>
                    <w:right w:val="single" w:sz="4" w:space="0" w:color="auto"/>
                  </w:tcBorders>
                  <w:hideMark/>
                </w:tcPr>
                <w:p w14:paraId="4CE2B556"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253</w:t>
                  </w:r>
                  <w:r w:rsidRPr="002476AE">
                    <w:rPr>
                      <w:rFonts w:eastAsia="MS Mincho"/>
                      <w:sz w:val="18"/>
                      <w:vertAlign w:val="superscript"/>
                      <w:lang w:val="zh-CN" w:eastAsia="zh-CN"/>
                    </w:rPr>
                    <w:t>2</w:t>
                  </w:r>
                </w:p>
              </w:tc>
              <w:tc>
                <w:tcPr>
                  <w:tcW w:w="1320" w:type="dxa"/>
                  <w:tcBorders>
                    <w:top w:val="single" w:sz="4" w:space="0" w:color="auto"/>
                    <w:left w:val="single" w:sz="4" w:space="0" w:color="auto"/>
                    <w:bottom w:val="single" w:sz="4" w:space="0" w:color="auto"/>
                    <w:right w:val="nil"/>
                  </w:tcBorders>
                  <w:hideMark/>
                </w:tcPr>
                <w:p w14:paraId="30538FFE"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right"/>
                    <w:textAlignment w:val="auto"/>
                    <w:rPr>
                      <w:rFonts w:eastAsia="MS Mincho"/>
                      <w:sz w:val="18"/>
                      <w:lang w:val="zh-CN" w:eastAsia="zh-CN"/>
                    </w:rPr>
                  </w:pPr>
                  <w:r w:rsidRPr="002476AE">
                    <w:rPr>
                      <w:rFonts w:eastAsia="MS Mincho"/>
                      <w:sz w:val="18"/>
                      <w:lang w:val="en-US" w:eastAsia="zh-CN"/>
                    </w:rPr>
                    <w:t>1668 MHz</w:t>
                  </w:r>
                </w:p>
              </w:tc>
              <w:tc>
                <w:tcPr>
                  <w:tcW w:w="336" w:type="dxa"/>
                  <w:tcBorders>
                    <w:top w:val="single" w:sz="4" w:space="0" w:color="auto"/>
                    <w:left w:val="nil"/>
                    <w:bottom w:val="single" w:sz="4" w:space="0" w:color="auto"/>
                    <w:right w:val="nil"/>
                  </w:tcBorders>
                  <w:hideMark/>
                </w:tcPr>
                <w:p w14:paraId="10C7BE65"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w:t>
                  </w:r>
                </w:p>
              </w:tc>
              <w:tc>
                <w:tcPr>
                  <w:tcW w:w="1110" w:type="dxa"/>
                  <w:tcBorders>
                    <w:top w:val="single" w:sz="4" w:space="0" w:color="auto"/>
                    <w:left w:val="nil"/>
                    <w:bottom w:val="single" w:sz="4" w:space="0" w:color="auto"/>
                    <w:right w:val="single" w:sz="4" w:space="0" w:color="auto"/>
                  </w:tcBorders>
                  <w:hideMark/>
                </w:tcPr>
                <w:p w14:paraId="59DFE83B"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sz w:val="18"/>
                      <w:lang w:val="zh-CN" w:eastAsia="zh-CN"/>
                    </w:rPr>
                  </w:pPr>
                  <w:r w:rsidRPr="002476AE">
                    <w:rPr>
                      <w:rFonts w:eastAsia="MS Mincho"/>
                      <w:sz w:val="18"/>
                      <w:lang w:val="en-US" w:eastAsia="zh-CN"/>
                    </w:rPr>
                    <w:t>1675 MHz</w:t>
                  </w:r>
                </w:p>
              </w:tc>
              <w:tc>
                <w:tcPr>
                  <w:tcW w:w="1161" w:type="dxa"/>
                  <w:tcBorders>
                    <w:top w:val="single" w:sz="4" w:space="0" w:color="auto"/>
                    <w:left w:val="nil"/>
                    <w:bottom w:val="single" w:sz="4" w:space="0" w:color="auto"/>
                    <w:right w:val="nil"/>
                  </w:tcBorders>
                  <w:hideMark/>
                </w:tcPr>
                <w:p w14:paraId="7DDCFA78"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right"/>
                    <w:textAlignment w:val="auto"/>
                    <w:rPr>
                      <w:rFonts w:eastAsia="MS Mincho"/>
                      <w:sz w:val="18"/>
                      <w:lang w:val="zh-CN" w:eastAsia="zh-CN"/>
                    </w:rPr>
                  </w:pPr>
                  <w:r w:rsidRPr="002476AE">
                    <w:rPr>
                      <w:rFonts w:eastAsia="MS Mincho"/>
                      <w:sz w:val="18"/>
                      <w:lang w:val="en-US" w:eastAsia="zh-CN"/>
                    </w:rPr>
                    <w:t>1518 MHz</w:t>
                  </w:r>
                </w:p>
              </w:tc>
              <w:tc>
                <w:tcPr>
                  <w:tcW w:w="317" w:type="dxa"/>
                  <w:tcBorders>
                    <w:top w:val="single" w:sz="4" w:space="0" w:color="auto"/>
                    <w:left w:val="nil"/>
                    <w:bottom w:val="single" w:sz="4" w:space="0" w:color="auto"/>
                    <w:right w:val="nil"/>
                  </w:tcBorders>
                  <w:hideMark/>
                </w:tcPr>
                <w:p w14:paraId="2181C209"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w:t>
                  </w:r>
                </w:p>
              </w:tc>
              <w:tc>
                <w:tcPr>
                  <w:tcW w:w="1336" w:type="dxa"/>
                  <w:tcBorders>
                    <w:top w:val="single" w:sz="4" w:space="0" w:color="auto"/>
                    <w:left w:val="nil"/>
                    <w:bottom w:val="single" w:sz="4" w:space="0" w:color="auto"/>
                    <w:right w:val="single" w:sz="4" w:space="0" w:color="auto"/>
                  </w:tcBorders>
                  <w:hideMark/>
                </w:tcPr>
                <w:p w14:paraId="09FD913D"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sz w:val="18"/>
                      <w:lang w:val="zh-CN" w:eastAsia="zh-CN"/>
                    </w:rPr>
                  </w:pPr>
                  <w:r w:rsidRPr="002476AE">
                    <w:rPr>
                      <w:rFonts w:eastAsia="MS Mincho"/>
                      <w:sz w:val="18"/>
                      <w:lang w:val="en-US" w:eastAsia="zh-CN"/>
                    </w:rPr>
                    <w:t>1525 MHz</w:t>
                  </w:r>
                </w:p>
              </w:tc>
              <w:tc>
                <w:tcPr>
                  <w:tcW w:w="897" w:type="dxa"/>
                  <w:tcBorders>
                    <w:top w:val="single" w:sz="4" w:space="0" w:color="auto"/>
                    <w:left w:val="single" w:sz="4" w:space="0" w:color="auto"/>
                    <w:bottom w:val="single" w:sz="4" w:space="0" w:color="auto"/>
                    <w:right w:val="single" w:sz="4" w:space="0" w:color="auto"/>
                  </w:tcBorders>
                  <w:hideMark/>
                </w:tcPr>
                <w:p w14:paraId="5FB98CF4"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ja-JP"/>
                    </w:rPr>
                  </w:pPr>
                  <w:r w:rsidRPr="002476AE">
                    <w:rPr>
                      <w:rFonts w:eastAsia="MS Mincho"/>
                      <w:sz w:val="18"/>
                      <w:lang w:val="zh-CN" w:eastAsia="zh-CN"/>
                    </w:rPr>
                    <w:t>FDD</w:t>
                  </w:r>
                </w:p>
              </w:tc>
            </w:tr>
            <w:tr w:rsidR="006D7813" w:rsidRPr="002476AE" w14:paraId="0450B99F" w14:textId="77777777" w:rsidTr="009C57D4">
              <w:trPr>
                <w:trHeight w:val="178"/>
                <w:jc w:val="center"/>
              </w:trPr>
              <w:tc>
                <w:tcPr>
                  <w:tcW w:w="1345" w:type="dxa"/>
                  <w:tcBorders>
                    <w:top w:val="single" w:sz="4" w:space="0" w:color="auto"/>
                    <w:left w:val="single" w:sz="4" w:space="0" w:color="auto"/>
                    <w:bottom w:val="single" w:sz="4" w:space="0" w:color="auto"/>
                    <w:right w:val="single" w:sz="4" w:space="0" w:color="auto"/>
                  </w:tcBorders>
                  <w:hideMark/>
                </w:tcPr>
                <w:p w14:paraId="6A8EF1B7"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252</w:t>
                  </w:r>
                </w:p>
              </w:tc>
              <w:tc>
                <w:tcPr>
                  <w:tcW w:w="1320" w:type="dxa"/>
                  <w:tcBorders>
                    <w:top w:val="single" w:sz="4" w:space="0" w:color="auto"/>
                    <w:left w:val="single" w:sz="4" w:space="0" w:color="auto"/>
                    <w:bottom w:val="single" w:sz="4" w:space="0" w:color="auto"/>
                    <w:right w:val="nil"/>
                  </w:tcBorders>
                  <w:hideMark/>
                </w:tcPr>
                <w:p w14:paraId="08DBF14B"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right"/>
                    <w:textAlignment w:val="auto"/>
                    <w:rPr>
                      <w:rFonts w:eastAsia="MS Mincho"/>
                      <w:sz w:val="18"/>
                      <w:lang w:val="en-US" w:eastAsia="zh-CN"/>
                    </w:rPr>
                  </w:pPr>
                  <w:r w:rsidRPr="002476AE">
                    <w:rPr>
                      <w:rFonts w:eastAsia="MS Mincho"/>
                      <w:sz w:val="18"/>
                      <w:lang w:val="en-US" w:eastAsia="zh-CN"/>
                    </w:rPr>
                    <w:t>2000 MHz</w:t>
                  </w:r>
                </w:p>
              </w:tc>
              <w:tc>
                <w:tcPr>
                  <w:tcW w:w="336" w:type="dxa"/>
                  <w:tcBorders>
                    <w:top w:val="single" w:sz="4" w:space="0" w:color="auto"/>
                    <w:left w:val="nil"/>
                    <w:bottom w:val="single" w:sz="4" w:space="0" w:color="auto"/>
                    <w:right w:val="nil"/>
                  </w:tcBorders>
                  <w:hideMark/>
                </w:tcPr>
                <w:p w14:paraId="78C48EBA"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w:t>
                  </w:r>
                </w:p>
              </w:tc>
              <w:tc>
                <w:tcPr>
                  <w:tcW w:w="1110" w:type="dxa"/>
                  <w:tcBorders>
                    <w:top w:val="single" w:sz="4" w:space="0" w:color="auto"/>
                    <w:left w:val="nil"/>
                    <w:bottom w:val="single" w:sz="4" w:space="0" w:color="auto"/>
                    <w:right w:val="single" w:sz="4" w:space="0" w:color="auto"/>
                  </w:tcBorders>
                  <w:hideMark/>
                </w:tcPr>
                <w:p w14:paraId="27A47686"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sz w:val="18"/>
                      <w:lang w:val="en-US" w:eastAsia="zh-CN"/>
                    </w:rPr>
                  </w:pPr>
                  <w:r w:rsidRPr="002476AE">
                    <w:rPr>
                      <w:rFonts w:eastAsia="MS Mincho"/>
                      <w:sz w:val="18"/>
                      <w:lang w:val="en-US" w:eastAsia="zh-CN"/>
                    </w:rPr>
                    <w:t>2020 MHz</w:t>
                  </w:r>
                </w:p>
              </w:tc>
              <w:tc>
                <w:tcPr>
                  <w:tcW w:w="1161" w:type="dxa"/>
                  <w:tcBorders>
                    <w:top w:val="single" w:sz="4" w:space="0" w:color="auto"/>
                    <w:left w:val="nil"/>
                    <w:bottom w:val="single" w:sz="4" w:space="0" w:color="auto"/>
                    <w:right w:val="nil"/>
                  </w:tcBorders>
                  <w:hideMark/>
                </w:tcPr>
                <w:p w14:paraId="6B63BD62"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right"/>
                    <w:textAlignment w:val="auto"/>
                    <w:rPr>
                      <w:rFonts w:eastAsia="MS Mincho"/>
                      <w:sz w:val="18"/>
                      <w:lang w:val="en-US" w:eastAsia="zh-CN"/>
                    </w:rPr>
                  </w:pPr>
                  <w:r w:rsidRPr="002476AE">
                    <w:rPr>
                      <w:rFonts w:eastAsia="MS Mincho"/>
                      <w:sz w:val="18"/>
                      <w:lang w:val="en-US" w:eastAsia="zh-CN"/>
                    </w:rPr>
                    <w:t>2180 MHz</w:t>
                  </w:r>
                </w:p>
              </w:tc>
              <w:tc>
                <w:tcPr>
                  <w:tcW w:w="317" w:type="dxa"/>
                  <w:tcBorders>
                    <w:top w:val="single" w:sz="4" w:space="0" w:color="auto"/>
                    <w:left w:val="nil"/>
                    <w:bottom w:val="single" w:sz="4" w:space="0" w:color="auto"/>
                    <w:right w:val="nil"/>
                  </w:tcBorders>
                  <w:hideMark/>
                </w:tcPr>
                <w:p w14:paraId="6C65361C"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w:t>
                  </w:r>
                </w:p>
              </w:tc>
              <w:tc>
                <w:tcPr>
                  <w:tcW w:w="1336" w:type="dxa"/>
                  <w:tcBorders>
                    <w:top w:val="single" w:sz="4" w:space="0" w:color="auto"/>
                    <w:left w:val="nil"/>
                    <w:bottom w:val="single" w:sz="4" w:space="0" w:color="auto"/>
                    <w:right w:val="single" w:sz="4" w:space="0" w:color="auto"/>
                  </w:tcBorders>
                  <w:hideMark/>
                </w:tcPr>
                <w:p w14:paraId="01D9C464"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sz w:val="18"/>
                      <w:lang w:val="en-US" w:eastAsia="zh-CN"/>
                    </w:rPr>
                  </w:pPr>
                  <w:r w:rsidRPr="002476AE">
                    <w:rPr>
                      <w:rFonts w:eastAsia="MS Mincho"/>
                      <w:sz w:val="18"/>
                      <w:lang w:val="en-US" w:eastAsia="zh-CN"/>
                    </w:rPr>
                    <w:t>2200 MHz</w:t>
                  </w:r>
                </w:p>
              </w:tc>
              <w:tc>
                <w:tcPr>
                  <w:tcW w:w="897" w:type="dxa"/>
                  <w:tcBorders>
                    <w:top w:val="single" w:sz="4" w:space="0" w:color="auto"/>
                    <w:left w:val="single" w:sz="4" w:space="0" w:color="auto"/>
                    <w:bottom w:val="single" w:sz="4" w:space="0" w:color="auto"/>
                    <w:right w:val="single" w:sz="4" w:space="0" w:color="auto"/>
                  </w:tcBorders>
                  <w:hideMark/>
                </w:tcPr>
                <w:p w14:paraId="1A4FD951"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sz w:val="18"/>
                      <w:lang w:val="zh-CN" w:eastAsia="zh-CN"/>
                    </w:rPr>
                  </w:pPr>
                  <w:r w:rsidRPr="002476AE">
                    <w:rPr>
                      <w:rFonts w:eastAsia="MS Mincho"/>
                      <w:sz w:val="18"/>
                      <w:lang w:val="zh-CN" w:eastAsia="zh-CN"/>
                    </w:rPr>
                    <w:t>FDD</w:t>
                  </w:r>
                </w:p>
              </w:tc>
            </w:tr>
            <w:tr w:rsidR="006D7813" w:rsidRPr="002476AE" w14:paraId="48472B67" w14:textId="77777777" w:rsidTr="009C57D4">
              <w:trPr>
                <w:trHeight w:val="178"/>
                <w:jc w:val="center"/>
              </w:trPr>
              <w:tc>
                <w:tcPr>
                  <w:tcW w:w="1345" w:type="dxa"/>
                  <w:tcBorders>
                    <w:top w:val="single" w:sz="4" w:space="0" w:color="auto"/>
                    <w:left w:val="single" w:sz="4" w:space="0" w:color="auto"/>
                    <w:bottom w:val="single" w:sz="4" w:space="0" w:color="auto"/>
                    <w:right w:val="single" w:sz="4" w:space="0" w:color="auto"/>
                  </w:tcBorders>
                  <w:hideMark/>
                </w:tcPr>
                <w:p w14:paraId="27EDADEE"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b/>
                      <w:sz w:val="18"/>
                      <w:lang w:val="zh-CN" w:eastAsia="zh-CN"/>
                    </w:rPr>
                  </w:pPr>
                  <w:r w:rsidRPr="002476AE">
                    <w:rPr>
                      <w:rFonts w:eastAsia="Malgun Gothic"/>
                      <w:sz w:val="18"/>
                      <w:lang w:val="zh-CN" w:eastAsia="ko-KR"/>
                    </w:rPr>
                    <w:t>[249]</w:t>
                  </w:r>
                </w:p>
              </w:tc>
              <w:tc>
                <w:tcPr>
                  <w:tcW w:w="1320" w:type="dxa"/>
                  <w:tcBorders>
                    <w:top w:val="single" w:sz="4" w:space="0" w:color="auto"/>
                    <w:left w:val="single" w:sz="4" w:space="0" w:color="auto"/>
                    <w:bottom w:val="single" w:sz="4" w:space="0" w:color="auto"/>
                    <w:right w:val="nil"/>
                  </w:tcBorders>
                  <w:hideMark/>
                </w:tcPr>
                <w:p w14:paraId="64363A88"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ind w:right="90"/>
                    <w:jc w:val="right"/>
                    <w:textAlignment w:val="auto"/>
                    <w:rPr>
                      <w:rFonts w:eastAsia="MS Mincho"/>
                      <w:b/>
                      <w:sz w:val="18"/>
                      <w:lang w:val="en-US" w:eastAsia="zh-CN"/>
                    </w:rPr>
                  </w:pPr>
                  <w:r w:rsidRPr="002476AE">
                    <w:rPr>
                      <w:rFonts w:eastAsia="MS Mincho"/>
                      <w:b/>
                      <w:sz w:val="18"/>
                      <w:lang w:val="en-US"/>
                    </w:rPr>
                    <w:t>[</w:t>
                  </w:r>
                  <w:r w:rsidRPr="002476AE">
                    <w:rPr>
                      <w:rFonts w:eastAsia="MS Mincho"/>
                      <w:b/>
                      <w:sz w:val="18"/>
                      <w:lang w:val="zh-CN" w:eastAsia="zh-CN"/>
                    </w:rPr>
                    <w:t>1616</w:t>
                  </w:r>
                  <w:r w:rsidRPr="002476AE">
                    <w:rPr>
                      <w:rFonts w:eastAsia="MS Mincho"/>
                      <w:b/>
                      <w:sz w:val="18"/>
                      <w:lang w:val="en-US"/>
                    </w:rPr>
                    <w:t>]</w:t>
                  </w:r>
                  <w:r w:rsidRPr="002476AE">
                    <w:rPr>
                      <w:rFonts w:eastAsia="MS Mincho"/>
                      <w:b/>
                      <w:sz w:val="18"/>
                      <w:lang w:val="en-US" w:eastAsia="zh-CN"/>
                    </w:rPr>
                    <w:t xml:space="preserve"> MHz</w:t>
                  </w:r>
                </w:p>
              </w:tc>
              <w:tc>
                <w:tcPr>
                  <w:tcW w:w="336" w:type="dxa"/>
                  <w:tcBorders>
                    <w:top w:val="single" w:sz="4" w:space="0" w:color="auto"/>
                    <w:left w:val="nil"/>
                    <w:bottom w:val="single" w:sz="4" w:space="0" w:color="auto"/>
                    <w:right w:val="nil"/>
                  </w:tcBorders>
                  <w:hideMark/>
                </w:tcPr>
                <w:p w14:paraId="0F7060A8"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b/>
                      <w:sz w:val="18"/>
                      <w:lang w:val="zh-CN" w:eastAsia="zh-CN"/>
                    </w:rPr>
                  </w:pPr>
                  <w:r w:rsidRPr="002476AE">
                    <w:rPr>
                      <w:rFonts w:eastAsia="MS Mincho"/>
                      <w:b/>
                      <w:sz w:val="18"/>
                      <w:lang w:val="zh-CN" w:eastAsia="zh-CN"/>
                    </w:rPr>
                    <w:t>-</w:t>
                  </w:r>
                </w:p>
              </w:tc>
              <w:tc>
                <w:tcPr>
                  <w:tcW w:w="1110" w:type="dxa"/>
                  <w:tcBorders>
                    <w:top w:val="single" w:sz="4" w:space="0" w:color="auto"/>
                    <w:left w:val="nil"/>
                    <w:bottom w:val="single" w:sz="4" w:space="0" w:color="auto"/>
                    <w:right w:val="single" w:sz="4" w:space="0" w:color="auto"/>
                  </w:tcBorders>
                  <w:hideMark/>
                </w:tcPr>
                <w:p w14:paraId="6538BA10"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b/>
                      <w:sz w:val="18"/>
                      <w:lang w:val="en-US" w:eastAsia="zh-CN"/>
                    </w:rPr>
                  </w:pPr>
                  <w:r w:rsidRPr="002476AE">
                    <w:rPr>
                      <w:rFonts w:eastAsia="MS Mincho"/>
                      <w:b/>
                      <w:sz w:val="18"/>
                      <w:lang w:val="en-US"/>
                    </w:rPr>
                    <w:t>[</w:t>
                  </w:r>
                  <w:r w:rsidRPr="002476AE">
                    <w:rPr>
                      <w:rFonts w:eastAsia="MS Mincho"/>
                      <w:b/>
                      <w:sz w:val="18"/>
                      <w:lang w:val="zh-CN" w:eastAsia="zh-CN"/>
                    </w:rPr>
                    <w:t>1626.5</w:t>
                  </w:r>
                  <w:r w:rsidRPr="002476AE">
                    <w:rPr>
                      <w:rFonts w:eastAsia="MS Mincho"/>
                      <w:b/>
                      <w:sz w:val="18"/>
                      <w:lang w:val="en-US"/>
                    </w:rPr>
                    <w:t>] MHz</w:t>
                  </w:r>
                </w:p>
              </w:tc>
              <w:tc>
                <w:tcPr>
                  <w:tcW w:w="1161" w:type="dxa"/>
                  <w:tcBorders>
                    <w:top w:val="single" w:sz="4" w:space="0" w:color="auto"/>
                    <w:left w:val="nil"/>
                    <w:bottom w:val="single" w:sz="4" w:space="0" w:color="auto"/>
                    <w:right w:val="nil"/>
                  </w:tcBorders>
                  <w:hideMark/>
                </w:tcPr>
                <w:p w14:paraId="4C46D805"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right"/>
                    <w:textAlignment w:val="auto"/>
                    <w:rPr>
                      <w:rFonts w:eastAsia="MS Mincho"/>
                      <w:b/>
                      <w:sz w:val="18"/>
                      <w:lang w:val="en-US" w:eastAsia="zh-CN"/>
                    </w:rPr>
                  </w:pPr>
                  <w:r w:rsidRPr="002476AE">
                    <w:rPr>
                      <w:rFonts w:eastAsia="MS Mincho"/>
                      <w:b/>
                      <w:sz w:val="18"/>
                      <w:lang w:val="en-US"/>
                    </w:rPr>
                    <w:t>[</w:t>
                  </w:r>
                  <w:r w:rsidRPr="002476AE">
                    <w:rPr>
                      <w:rFonts w:eastAsia="MS Mincho"/>
                      <w:b/>
                      <w:sz w:val="18"/>
                      <w:lang w:val="zh-CN" w:eastAsia="zh-CN"/>
                    </w:rPr>
                    <w:t>1616</w:t>
                  </w:r>
                  <w:r w:rsidRPr="002476AE">
                    <w:rPr>
                      <w:rFonts w:eastAsia="MS Mincho"/>
                      <w:b/>
                      <w:sz w:val="18"/>
                      <w:lang w:val="en-US"/>
                    </w:rPr>
                    <w:t>]</w:t>
                  </w:r>
                  <w:r w:rsidRPr="002476AE">
                    <w:rPr>
                      <w:rFonts w:eastAsia="MS Mincho"/>
                      <w:b/>
                      <w:sz w:val="18"/>
                      <w:lang w:val="en-US" w:eastAsia="zh-CN"/>
                    </w:rPr>
                    <w:t xml:space="preserve"> MHz</w:t>
                  </w:r>
                </w:p>
              </w:tc>
              <w:tc>
                <w:tcPr>
                  <w:tcW w:w="317" w:type="dxa"/>
                  <w:tcBorders>
                    <w:top w:val="single" w:sz="4" w:space="0" w:color="auto"/>
                    <w:left w:val="nil"/>
                    <w:bottom w:val="single" w:sz="4" w:space="0" w:color="auto"/>
                    <w:right w:val="nil"/>
                  </w:tcBorders>
                  <w:hideMark/>
                </w:tcPr>
                <w:p w14:paraId="54DA1A59"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b/>
                      <w:sz w:val="18"/>
                      <w:lang w:val="zh-CN" w:eastAsia="zh-CN"/>
                    </w:rPr>
                  </w:pPr>
                  <w:r w:rsidRPr="002476AE">
                    <w:rPr>
                      <w:rFonts w:eastAsia="MS Mincho"/>
                      <w:b/>
                      <w:sz w:val="18"/>
                      <w:lang w:val="zh-CN" w:eastAsia="zh-CN"/>
                    </w:rPr>
                    <w:t>-</w:t>
                  </w:r>
                </w:p>
              </w:tc>
              <w:tc>
                <w:tcPr>
                  <w:tcW w:w="1336" w:type="dxa"/>
                  <w:tcBorders>
                    <w:top w:val="single" w:sz="4" w:space="0" w:color="auto"/>
                    <w:left w:val="nil"/>
                    <w:bottom w:val="single" w:sz="4" w:space="0" w:color="auto"/>
                    <w:right w:val="single" w:sz="4" w:space="0" w:color="auto"/>
                  </w:tcBorders>
                  <w:hideMark/>
                </w:tcPr>
                <w:p w14:paraId="4E319CB3"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textAlignment w:val="auto"/>
                    <w:rPr>
                      <w:rFonts w:eastAsia="MS Mincho"/>
                      <w:b/>
                      <w:sz w:val="18"/>
                      <w:lang w:val="en-US" w:eastAsia="zh-CN"/>
                    </w:rPr>
                  </w:pPr>
                  <w:r w:rsidRPr="002476AE">
                    <w:rPr>
                      <w:rFonts w:eastAsia="MS Mincho"/>
                      <w:b/>
                      <w:sz w:val="18"/>
                      <w:lang w:val="en-US"/>
                    </w:rPr>
                    <w:t>[</w:t>
                  </w:r>
                  <w:r w:rsidRPr="002476AE">
                    <w:rPr>
                      <w:rFonts w:eastAsia="MS Mincho"/>
                      <w:b/>
                      <w:sz w:val="18"/>
                      <w:lang w:val="zh-CN" w:eastAsia="zh-CN"/>
                    </w:rPr>
                    <w:t>1626.5</w:t>
                  </w:r>
                  <w:r w:rsidRPr="002476AE">
                    <w:rPr>
                      <w:rFonts w:eastAsia="MS Mincho"/>
                      <w:b/>
                      <w:sz w:val="18"/>
                      <w:lang w:val="en-US"/>
                    </w:rPr>
                    <w:t>] MHz</w:t>
                  </w:r>
                </w:p>
              </w:tc>
              <w:tc>
                <w:tcPr>
                  <w:tcW w:w="897" w:type="dxa"/>
                  <w:tcBorders>
                    <w:top w:val="single" w:sz="4" w:space="0" w:color="auto"/>
                    <w:left w:val="single" w:sz="4" w:space="0" w:color="auto"/>
                    <w:bottom w:val="single" w:sz="4" w:space="0" w:color="auto"/>
                    <w:right w:val="single" w:sz="4" w:space="0" w:color="auto"/>
                  </w:tcBorders>
                  <w:hideMark/>
                </w:tcPr>
                <w:p w14:paraId="60556D18"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jc w:val="center"/>
                    <w:textAlignment w:val="auto"/>
                    <w:rPr>
                      <w:rFonts w:eastAsia="MS Mincho"/>
                      <w:b/>
                      <w:sz w:val="18"/>
                      <w:lang w:val="zh-CN" w:eastAsia="zh-CN"/>
                    </w:rPr>
                  </w:pPr>
                  <w:r w:rsidRPr="002476AE">
                    <w:rPr>
                      <w:rFonts w:eastAsia="MS Mincho"/>
                      <w:b/>
                      <w:sz w:val="18"/>
                      <w:lang w:val="zh-CN" w:eastAsia="zh-CN"/>
                    </w:rPr>
                    <w:t>TDD</w:t>
                  </w:r>
                </w:p>
              </w:tc>
            </w:tr>
            <w:tr w:rsidR="006D7813" w:rsidRPr="002476AE" w14:paraId="752653B7" w14:textId="77777777" w:rsidTr="009C57D4">
              <w:trPr>
                <w:trHeight w:val="884"/>
                <w:jc w:val="center"/>
              </w:trPr>
              <w:tc>
                <w:tcPr>
                  <w:tcW w:w="7822" w:type="dxa"/>
                  <w:gridSpan w:val="8"/>
                  <w:tcBorders>
                    <w:top w:val="single" w:sz="4" w:space="0" w:color="auto"/>
                    <w:left w:val="single" w:sz="4" w:space="0" w:color="auto"/>
                    <w:bottom w:val="single" w:sz="4" w:space="0" w:color="auto"/>
                    <w:right w:val="single" w:sz="4" w:space="0" w:color="auto"/>
                  </w:tcBorders>
                  <w:hideMark/>
                </w:tcPr>
                <w:p w14:paraId="6D58E7A8"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ind w:left="851" w:hanging="851"/>
                    <w:textAlignment w:val="auto"/>
                    <w:rPr>
                      <w:rFonts w:eastAsia="MS Mincho"/>
                      <w:sz w:val="18"/>
                      <w:lang w:val="en-US"/>
                    </w:rPr>
                  </w:pPr>
                  <w:r w:rsidRPr="002476AE">
                    <w:rPr>
                      <w:rFonts w:eastAsia="MS Mincho"/>
                      <w:sz w:val="18"/>
                      <w:lang w:val="en-US"/>
                    </w:rPr>
                    <w:t>NOTE</w:t>
                  </w:r>
                  <w:r w:rsidRPr="002476AE">
                    <w:rPr>
                      <w:rFonts w:eastAsia="MS Mincho"/>
                      <w:sz w:val="18"/>
                      <w:lang w:val="en-US" w:eastAsia="zh-CN"/>
                    </w:rPr>
                    <w:t xml:space="preserve"> 1</w:t>
                  </w:r>
                  <w:r w:rsidRPr="002476AE">
                    <w:rPr>
                      <w:rFonts w:eastAsia="MS Mincho"/>
                      <w:sz w:val="18"/>
                      <w:lang w:val="en-US"/>
                    </w:rPr>
                    <w:t>:</w:t>
                  </w:r>
                  <w:r w:rsidRPr="002476AE">
                    <w:rPr>
                      <w:rFonts w:eastAsia="MS Mincho"/>
                      <w:sz w:val="18"/>
                      <w:lang w:val="en-US" w:eastAsia="zh-CN"/>
                    </w:rPr>
                    <w:t xml:space="preserve"> </w:t>
                  </w:r>
                  <w:r w:rsidRPr="002476AE">
                    <w:rPr>
                      <w:rFonts w:eastAsia="MS Mincho"/>
                      <w:sz w:val="18"/>
                      <w:lang w:val="en-US"/>
                    </w:rPr>
                    <w:t>Satellite bands are numbered in descending order from 256</w:t>
                  </w:r>
                </w:p>
                <w:p w14:paraId="06BBFEB0" w14:textId="77777777" w:rsidR="006D7813" w:rsidRPr="002476AE" w:rsidRDefault="006D7813" w:rsidP="00FB318E">
                  <w:pPr>
                    <w:keepNext/>
                    <w:keepLines/>
                    <w:framePr w:hSpace="180" w:wrap="around" w:vAnchor="text" w:hAnchor="margin" w:y="315"/>
                    <w:overflowPunct/>
                    <w:autoSpaceDE/>
                    <w:autoSpaceDN/>
                    <w:adjustRightInd/>
                    <w:spacing w:before="100" w:beforeAutospacing="1" w:after="0" w:line="276" w:lineRule="auto"/>
                    <w:ind w:left="851" w:hanging="851"/>
                    <w:textAlignment w:val="auto"/>
                    <w:rPr>
                      <w:rFonts w:eastAsia="MS Mincho"/>
                      <w:sz w:val="18"/>
                      <w:lang w:val="en-US"/>
                    </w:rPr>
                  </w:pPr>
                  <w:r w:rsidRPr="002476AE">
                    <w:rPr>
                      <w:rFonts w:eastAsia="MS Mincho"/>
                      <w:sz w:val="18"/>
                      <w:lang w:val="en-US"/>
                    </w:rPr>
                    <w:t>NOTE</w:t>
                  </w:r>
                  <w:r w:rsidRPr="002476AE">
                    <w:rPr>
                      <w:rFonts w:eastAsia="MS Mincho"/>
                      <w:sz w:val="18"/>
                      <w:lang w:val="en-US" w:eastAsia="zh-CN"/>
                    </w:rPr>
                    <w:t xml:space="preserve"> 2</w:t>
                  </w:r>
                  <w:r w:rsidRPr="002476AE">
                    <w:rPr>
                      <w:rFonts w:eastAsia="MS Mincho"/>
                      <w:sz w:val="18"/>
                      <w:lang w:val="en-US"/>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2476AE">
                    <w:rPr>
                      <w:rFonts w:eastAsia="MS Mincho"/>
                      <w:sz w:val="18"/>
                      <w:lang w:val="en-US" w:eastAsia="zh-CN"/>
                    </w:rPr>
                    <w:t>s</w:t>
                  </w:r>
                  <w:r w:rsidRPr="002476AE">
                    <w:rPr>
                      <w:rFonts w:eastAsia="MS Mincho"/>
                      <w:sz w:val="18"/>
                      <w:lang w:val="en-US"/>
                    </w:rPr>
                    <w:t>.</w:t>
                  </w:r>
                </w:p>
              </w:tc>
            </w:tr>
          </w:tbl>
          <w:p w14:paraId="5A669302" w14:textId="77777777" w:rsidR="006D7813" w:rsidRPr="009F1285" w:rsidRDefault="006D7813" w:rsidP="00C55A12">
            <w:pPr>
              <w:spacing w:before="100" w:beforeAutospacing="1"/>
              <w:jc w:val="both"/>
              <w:rPr>
                <w:rFonts w:eastAsiaTheme="minorEastAsia"/>
                <w:lang w:val="en-US" w:eastAsia="zh-CN"/>
              </w:rPr>
            </w:pPr>
          </w:p>
        </w:tc>
      </w:tr>
    </w:tbl>
    <w:p w14:paraId="66589A6A" w14:textId="4B47CAE6" w:rsidR="00391055" w:rsidRDefault="00547A8E" w:rsidP="0010261A">
      <w:pPr>
        <w:jc w:val="both"/>
        <w:rPr>
          <w:rFonts w:eastAsiaTheme="minorEastAsia"/>
          <w:lang w:eastAsia="zh-CN"/>
        </w:rPr>
      </w:pPr>
      <w:r>
        <w:rPr>
          <w:rFonts w:eastAsiaTheme="minorEastAsia"/>
          <w:lang w:eastAsia="zh-CN"/>
        </w:rPr>
        <w:t>band</w:t>
      </w:r>
      <w:r w:rsidR="00391055">
        <w:rPr>
          <w:rFonts w:eastAsiaTheme="minorEastAsia"/>
          <w:lang w:eastAsia="zh-CN"/>
        </w:rPr>
        <w:t>s</w:t>
      </w:r>
      <w:r>
        <w:rPr>
          <w:rFonts w:eastAsiaTheme="minorEastAsia"/>
          <w:lang w:eastAsia="zh-CN"/>
        </w:rPr>
        <w:t>. Band [249] was the first choice for the first IoT NTN TDD band.</w:t>
      </w:r>
      <w:r w:rsidR="00391055">
        <w:rPr>
          <w:rFonts w:eastAsiaTheme="minorEastAsia"/>
          <w:lang w:eastAsia="zh-CN"/>
        </w:rPr>
        <w:t xml:space="preserve"> The WF was captured as follows.</w:t>
      </w:r>
    </w:p>
    <w:p w14:paraId="7F2CB041" w14:textId="77777777" w:rsidR="00C55A12" w:rsidRDefault="00C55A12" w:rsidP="0010261A">
      <w:pPr>
        <w:jc w:val="both"/>
        <w:rPr>
          <w:rFonts w:eastAsiaTheme="minorEastAsia"/>
          <w:lang w:eastAsia="zh-CN"/>
        </w:rPr>
      </w:pPr>
    </w:p>
    <w:p w14:paraId="4CCC7DEA" w14:textId="66DE749E" w:rsidR="00547A8E" w:rsidRDefault="00547A8E" w:rsidP="0010261A">
      <w:pPr>
        <w:jc w:val="both"/>
        <w:rPr>
          <w:rFonts w:eastAsiaTheme="minorEastAsia"/>
          <w:lang w:eastAsia="zh-CN"/>
        </w:rPr>
      </w:pPr>
      <w:r>
        <w:rPr>
          <w:rFonts w:eastAsiaTheme="minorEastAsia"/>
          <w:lang w:eastAsia="zh-CN"/>
        </w:rPr>
        <w:t>From our perspective, we can also allocate a new range for band number of NTN TDD band</w:t>
      </w:r>
      <w:r w:rsidR="000806EE">
        <w:rPr>
          <w:rFonts w:eastAsiaTheme="minorEastAsia"/>
          <w:lang w:eastAsia="zh-CN"/>
        </w:rPr>
        <w:t>, as shown in Figure 1</w:t>
      </w:r>
      <w:r>
        <w:rPr>
          <w:rFonts w:eastAsiaTheme="minorEastAsia"/>
          <w:lang w:eastAsia="zh-CN"/>
        </w:rPr>
        <w:t xml:space="preserve">. </w:t>
      </w:r>
      <w:r w:rsidR="00614A46">
        <w:rPr>
          <w:rFonts w:eastAsiaTheme="minorEastAsia"/>
          <w:lang w:eastAsia="zh-CN"/>
        </w:rPr>
        <w:t xml:space="preserve">For </w:t>
      </w:r>
      <w:r w:rsidR="00DB149A">
        <w:rPr>
          <w:rFonts w:eastAsiaTheme="minorEastAsia"/>
          <w:lang w:eastAsia="zh-CN"/>
        </w:rPr>
        <w:t>now,</w:t>
      </w:r>
      <w:r w:rsidR="00614A46">
        <w:rPr>
          <w:rFonts w:eastAsiaTheme="minorEastAsia"/>
          <w:lang w:eastAsia="zh-CN"/>
        </w:rPr>
        <w:t xml:space="preserve"> LTE band number was from 1-10</w:t>
      </w:r>
      <w:r w:rsidR="006226EE">
        <w:rPr>
          <w:rFonts w:eastAsiaTheme="minorEastAsia"/>
          <w:lang w:eastAsia="zh-CN"/>
        </w:rPr>
        <w:t>6</w:t>
      </w:r>
      <w:r w:rsidR="00614A46">
        <w:rPr>
          <w:rFonts w:eastAsiaTheme="minorEastAsia"/>
          <w:lang w:eastAsia="zh-CN"/>
        </w:rPr>
        <w:t xml:space="preserve">, and </w:t>
      </w:r>
      <w:r w:rsidR="00614A46">
        <w:rPr>
          <w:rFonts w:eastAsiaTheme="minorEastAsia" w:hint="eastAsia"/>
          <w:lang w:eastAsia="zh-CN"/>
        </w:rPr>
        <w:t>band</w:t>
      </w:r>
      <w:r w:rsidR="00614A46">
        <w:rPr>
          <w:rFonts w:eastAsiaTheme="minorEastAsia"/>
          <w:lang w:eastAsia="zh-CN"/>
        </w:rPr>
        <w:t xml:space="preserve"> 10</w:t>
      </w:r>
      <w:r w:rsidR="006226EE">
        <w:rPr>
          <w:rFonts w:eastAsiaTheme="minorEastAsia"/>
          <w:lang w:eastAsia="zh-CN"/>
        </w:rPr>
        <w:t>6</w:t>
      </w:r>
      <w:r w:rsidR="00614A46">
        <w:rPr>
          <w:rFonts w:eastAsiaTheme="minorEastAsia"/>
          <w:lang w:eastAsia="zh-CN"/>
        </w:rPr>
        <w:t xml:space="preserve"> is </w:t>
      </w:r>
      <w:r w:rsidR="00DB149A">
        <w:rPr>
          <w:rFonts w:eastAsiaTheme="minorEastAsia"/>
          <w:lang w:eastAsia="zh-CN"/>
        </w:rPr>
        <w:t>an</w:t>
      </w:r>
      <w:r w:rsidR="00614A46">
        <w:rPr>
          <w:rFonts w:eastAsiaTheme="minorEastAsia"/>
          <w:lang w:eastAsia="zh-CN"/>
        </w:rPr>
        <w:t xml:space="preserve"> LTE band with maximum band number.</w:t>
      </w:r>
      <w:r w:rsidR="000806EE">
        <w:rPr>
          <w:rFonts w:eastAsiaTheme="minorEastAsia"/>
          <w:lang w:eastAsia="zh-CN"/>
        </w:rPr>
        <w:t xml:space="preserve"> LTE FDD and TDD bands are defined separately, along with separate EARFCN number range.</w:t>
      </w:r>
      <w:r w:rsidR="00614A46">
        <w:rPr>
          <w:rFonts w:eastAsiaTheme="minorEastAsia"/>
          <w:lang w:eastAsia="zh-CN"/>
        </w:rPr>
        <w:t xml:space="preserve"> The maximum band number for IoT NTN FDD band number was 256 and band number was defined in a descending way. </w:t>
      </w:r>
      <w:r w:rsidR="00DB149A">
        <w:rPr>
          <w:rFonts w:eastAsiaTheme="minorEastAsia"/>
          <w:lang w:eastAsia="zh-CN"/>
        </w:rPr>
        <w:t>If we choose [249] for the first IoT NTN TDD band, t</w:t>
      </w:r>
      <w:r w:rsidR="00614A46">
        <w:rPr>
          <w:rFonts w:eastAsiaTheme="minorEastAsia"/>
          <w:lang w:eastAsia="zh-CN"/>
        </w:rPr>
        <w:t xml:space="preserve">here is possibility that </w:t>
      </w:r>
      <w:r w:rsidR="000806EE">
        <w:rPr>
          <w:rFonts w:eastAsiaTheme="minorEastAsia"/>
          <w:lang w:eastAsia="zh-CN"/>
        </w:rPr>
        <w:t xml:space="preserve">IoT-NTN </w:t>
      </w:r>
      <w:r w:rsidR="00DB149A">
        <w:rPr>
          <w:rFonts w:eastAsiaTheme="minorEastAsia"/>
          <w:lang w:eastAsia="zh-CN"/>
        </w:rPr>
        <w:t xml:space="preserve">FDD and TDD bands are defined in a mixed way with </w:t>
      </w:r>
      <w:r w:rsidR="00614A46">
        <w:rPr>
          <w:rFonts w:eastAsiaTheme="minorEastAsia"/>
          <w:lang w:eastAsia="zh-CN"/>
        </w:rPr>
        <w:t>more NTN band</w:t>
      </w:r>
      <w:r w:rsidR="00DB149A">
        <w:rPr>
          <w:rFonts w:eastAsiaTheme="minorEastAsia"/>
          <w:lang w:eastAsia="zh-CN"/>
        </w:rPr>
        <w:t xml:space="preserve">s </w:t>
      </w:r>
      <w:r w:rsidR="006D7813">
        <w:rPr>
          <w:rFonts w:eastAsiaTheme="minorEastAsia"/>
          <w:lang w:eastAsia="zh-CN"/>
        </w:rPr>
        <w:t xml:space="preserve">introduced in the future. </w:t>
      </w:r>
      <w:r w:rsidR="00DB149A">
        <w:rPr>
          <w:rFonts w:eastAsiaTheme="minorEastAsia"/>
          <w:lang w:eastAsia="zh-CN"/>
        </w:rPr>
        <w:t>Then, the EARF</w:t>
      </w:r>
      <w:r w:rsidR="000806EE">
        <w:rPr>
          <w:rFonts w:eastAsiaTheme="minorEastAsia"/>
          <w:lang w:eastAsia="zh-CN"/>
        </w:rPr>
        <w:t>C</w:t>
      </w:r>
      <w:r w:rsidR="00DB149A">
        <w:rPr>
          <w:rFonts w:eastAsiaTheme="minorEastAsia"/>
          <w:lang w:eastAsia="zh-CN"/>
        </w:rPr>
        <w:t xml:space="preserve">N design </w:t>
      </w:r>
      <w:r w:rsidR="000806EE">
        <w:rPr>
          <w:rFonts w:eastAsiaTheme="minorEastAsia"/>
          <w:lang w:eastAsia="zh-CN"/>
        </w:rPr>
        <w:t xml:space="preserve">for IoT NTN bands </w:t>
      </w:r>
      <w:r w:rsidR="00DB149A">
        <w:rPr>
          <w:rFonts w:eastAsiaTheme="minorEastAsia"/>
          <w:lang w:eastAsia="zh-CN"/>
        </w:rPr>
        <w:t xml:space="preserve">can be complex. </w:t>
      </w:r>
      <w:r w:rsidR="000806EE">
        <w:rPr>
          <w:rFonts w:eastAsiaTheme="minorEastAsia"/>
          <w:lang w:eastAsia="zh-CN"/>
        </w:rPr>
        <w:t>Thus,</w:t>
      </w:r>
      <w:r w:rsidR="006D7813">
        <w:rPr>
          <w:rFonts w:eastAsiaTheme="minorEastAsia"/>
          <w:lang w:eastAsia="zh-CN"/>
        </w:rPr>
        <w:t xml:space="preserve"> we suggest to define NTN TDD band from [128] in a</w:t>
      </w:r>
      <w:r w:rsidR="00391055">
        <w:rPr>
          <w:rFonts w:eastAsiaTheme="minorEastAsia"/>
          <w:lang w:eastAsia="zh-CN"/>
        </w:rPr>
        <w:t>n</w:t>
      </w:r>
      <w:r w:rsidR="006D7813">
        <w:rPr>
          <w:rFonts w:eastAsiaTheme="minorEastAsia"/>
          <w:lang w:eastAsia="zh-CN"/>
        </w:rPr>
        <w:t xml:space="preserve"> ascending way</w:t>
      </w:r>
      <w:r w:rsidR="000806EE">
        <w:rPr>
          <w:rFonts w:eastAsiaTheme="minorEastAsia"/>
          <w:lang w:eastAsia="zh-CN"/>
        </w:rPr>
        <w:t>, which is separated from IoT NTN FDD bands</w:t>
      </w:r>
      <w:r w:rsidR="006D7813">
        <w:rPr>
          <w:rFonts w:eastAsiaTheme="minorEastAsia"/>
          <w:lang w:eastAsia="zh-CN"/>
        </w:rPr>
        <w:t>.</w:t>
      </w:r>
      <w:r w:rsidR="00391055">
        <w:rPr>
          <w:rFonts w:eastAsiaTheme="minorEastAsia"/>
          <w:lang w:eastAsia="zh-CN"/>
        </w:rPr>
        <w:t xml:space="preserve"> The starting number [128] can be further discussed. In this way, IoT TDD bands and FDD bands can use separate band ranges, it is also beneficial for channel raster definition for </w:t>
      </w:r>
      <w:r w:rsidR="00391055">
        <w:rPr>
          <w:rFonts w:eastAsiaTheme="minorEastAsia" w:hint="eastAsia"/>
          <w:lang w:eastAsia="zh-CN"/>
        </w:rPr>
        <w:t>new</w:t>
      </w:r>
      <w:r w:rsidR="00391055">
        <w:rPr>
          <w:rFonts w:eastAsiaTheme="minorEastAsia"/>
          <w:lang w:eastAsia="zh-CN"/>
        </w:rPr>
        <w:t xml:space="preserve"> added IoT NTN bands.</w:t>
      </w:r>
    </w:p>
    <w:p w14:paraId="3D5F3F26" w14:textId="030C55C4" w:rsidR="00547A8E" w:rsidRDefault="00547A8E" w:rsidP="0010261A">
      <w:pPr>
        <w:jc w:val="both"/>
        <w:rPr>
          <w:rFonts w:eastAsiaTheme="minorEastAsia"/>
          <w:lang w:eastAsia="zh-CN"/>
        </w:rPr>
      </w:pPr>
      <w:r>
        <w:rPr>
          <w:rFonts w:eastAsiaTheme="minorEastAsia"/>
          <w:noProof/>
          <w:lang w:eastAsia="zh-CN"/>
        </w:rPr>
        <mc:AlternateContent>
          <mc:Choice Requires="wpc">
            <w:drawing>
              <wp:inline distT="0" distB="0" distL="0" distR="0" wp14:anchorId="793A1AAE" wp14:editId="7934C1E3">
                <wp:extent cx="5486400" cy="89916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箭头连接符 2"/>
                        <wps:cNvCnPr/>
                        <wps:spPr>
                          <a:xfrm>
                            <a:off x="643738" y="548361"/>
                            <a:ext cx="470367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矩形 3"/>
                        <wps:cNvSpPr/>
                        <wps:spPr>
                          <a:xfrm>
                            <a:off x="907086" y="343712"/>
                            <a:ext cx="1089964" cy="2048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231136" y="343814"/>
                            <a:ext cx="1192377" cy="204825"/>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423513" y="343536"/>
                            <a:ext cx="1192377" cy="204825"/>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文本框 7"/>
                        <wps:cNvSpPr txBox="1"/>
                        <wps:spPr>
                          <a:xfrm>
                            <a:off x="870509" y="590489"/>
                            <a:ext cx="1265529" cy="226772"/>
                          </a:xfrm>
                          <a:prstGeom prst="rect">
                            <a:avLst/>
                          </a:prstGeom>
                          <a:solidFill>
                            <a:schemeClr val="lt1"/>
                          </a:solidFill>
                          <a:ln w="6350">
                            <a:noFill/>
                          </a:ln>
                        </wps:spPr>
                        <wps:txbx>
                          <w:txbxContent>
                            <w:p w14:paraId="46BF3B1B" w14:textId="60BCE072" w:rsidR="00614A46" w:rsidRDefault="00614A46">
                              <w:r>
                                <w:t>LTE band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文本框 8"/>
                        <wps:cNvSpPr txBox="1"/>
                        <wps:spPr>
                          <a:xfrm>
                            <a:off x="2183428" y="590482"/>
                            <a:ext cx="1250899" cy="226772"/>
                          </a:xfrm>
                          <a:prstGeom prst="rect">
                            <a:avLst/>
                          </a:prstGeom>
                          <a:solidFill>
                            <a:schemeClr val="lt1"/>
                          </a:solidFill>
                          <a:ln w="6350">
                            <a:noFill/>
                          </a:ln>
                        </wps:spPr>
                        <wps:txbx>
                          <w:txbxContent>
                            <w:p w14:paraId="2388D9CF" w14:textId="5A92D40E" w:rsidR="00614A46" w:rsidRDefault="000A711D">
                              <w:r>
                                <w:t xml:space="preserve">IoT </w:t>
                              </w:r>
                              <w:r w:rsidR="00614A46">
                                <w:t>NTN TDD 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文本框 9"/>
                        <wps:cNvSpPr txBox="1"/>
                        <wps:spPr>
                          <a:xfrm>
                            <a:off x="3423513" y="590489"/>
                            <a:ext cx="1250899" cy="226772"/>
                          </a:xfrm>
                          <a:prstGeom prst="rect">
                            <a:avLst/>
                          </a:prstGeom>
                          <a:solidFill>
                            <a:schemeClr val="lt1"/>
                          </a:solidFill>
                          <a:ln w="6350">
                            <a:noFill/>
                          </a:ln>
                        </wps:spPr>
                        <wps:txbx>
                          <w:txbxContent>
                            <w:p w14:paraId="4A131ADF" w14:textId="7FC29272" w:rsidR="00614A46" w:rsidRDefault="000A711D">
                              <w:r>
                                <w:t xml:space="preserve">IoT </w:t>
                              </w:r>
                              <w:r w:rsidR="00614A46">
                                <w:t>NTN FDD 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直接箭头连接符 10"/>
                        <wps:cNvCnPr/>
                        <wps:spPr>
                          <a:xfrm flipH="1">
                            <a:off x="3569817" y="226771"/>
                            <a:ext cx="98023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4615889" y="65702"/>
                            <a:ext cx="402337" cy="234221"/>
                          </a:xfrm>
                          <a:prstGeom prst="rect">
                            <a:avLst/>
                          </a:prstGeom>
                          <a:solidFill>
                            <a:schemeClr val="lt1"/>
                          </a:solidFill>
                          <a:ln w="6350">
                            <a:noFill/>
                          </a:ln>
                        </wps:spPr>
                        <wps:txbx>
                          <w:txbxContent>
                            <w:p w14:paraId="33E4E1D8" w14:textId="4C796C98" w:rsidR="00614A46" w:rsidRDefault="00614A46">
                              <w:r>
                                <w:t>256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文本框 12"/>
                        <wps:cNvSpPr txBox="1"/>
                        <wps:spPr>
                          <a:xfrm>
                            <a:off x="790041" y="65654"/>
                            <a:ext cx="292608" cy="234175"/>
                          </a:xfrm>
                          <a:prstGeom prst="rect">
                            <a:avLst/>
                          </a:prstGeom>
                          <a:solidFill>
                            <a:schemeClr val="lt1"/>
                          </a:solidFill>
                          <a:ln w="6350">
                            <a:noFill/>
                          </a:ln>
                        </wps:spPr>
                        <wps:txbx>
                          <w:txbxContent>
                            <w:p w14:paraId="7DFEFD82" w14:textId="3DFC4AE9" w:rsidR="00614A46" w:rsidRDefault="00614A46">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文本框 13"/>
                        <wps:cNvSpPr txBox="1"/>
                        <wps:spPr>
                          <a:xfrm>
                            <a:off x="1737201" y="65841"/>
                            <a:ext cx="446227" cy="234082"/>
                          </a:xfrm>
                          <a:prstGeom prst="rect">
                            <a:avLst/>
                          </a:prstGeom>
                          <a:solidFill>
                            <a:schemeClr val="lt1"/>
                          </a:solidFill>
                          <a:ln w="6350">
                            <a:noFill/>
                          </a:ln>
                        </wps:spPr>
                        <wps:txbx>
                          <w:txbxContent>
                            <w:p w14:paraId="47B78ECF" w14:textId="61969675" w:rsidR="00614A46" w:rsidRDefault="00614A46">
                              <w:r>
                                <w:t>10</w:t>
                              </w:r>
                              <w:r w:rsidR="000A711D">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文本框 14"/>
                        <wps:cNvSpPr txBox="1"/>
                        <wps:spPr>
                          <a:xfrm>
                            <a:off x="2020903" y="57716"/>
                            <a:ext cx="563271" cy="277870"/>
                          </a:xfrm>
                          <a:prstGeom prst="rect">
                            <a:avLst/>
                          </a:prstGeom>
                          <a:solidFill>
                            <a:schemeClr val="lt1"/>
                          </a:solidFill>
                          <a:ln w="6350">
                            <a:noFill/>
                          </a:ln>
                        </wps:spPr>
                        <wps:txbx>
                          <w:txbxContent>
                            <w:p w14:paraId="15098CDC" w14:textId="09A63BE2" w:rsidR="00614A46" w:rsidRDefault="000A711D">
                              <w:r>
                                <w:t>[</w:t>
                              </w:r>
                              <w:r w:rsidR="00614A46">
                                <w:t>128</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直接箭头连接符 15"/>
                        <wps:cNvCnPr/>
                        <wps:spPr>
                          <a:xfrm flipV="1">
                            <a:off x="2392071" y="219142"/>
                            <a:ext cx="848563" cy="1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93A1AAE" id="画布 1" o:spid="_x0000_s1026" editas="canvas" style="width:6in;height:70.8pt;mso-position-horizontal-relative:char;mso-position-vertical-relative:line" coordsize="54864,8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8991;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2" o:spid="_x0000_s1028" type="#_x0000_t32" style="position:absolute;left:6437;top:5483;width:470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" strokecolor="#4472c4 [3204]" strokeweight=".5pt">
                  <v:stroke endarrow="block" joinstyle="miter"/>
                </v:shape>
                <v:rect id="矩形 3" o:spid="_x0000_s1029" style="position:absolute;left:9070;top:3437;width:10900;height:2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4472c4 [3204]" strokecolor="#1f3763 [1604]" strokeweight="1pt"/>
                <v:rect id="矩形 4" o:spid="_x0000_s1030" style="position:absolute;left:22311;top:3438;width:11924;height:2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" fillcolor="#ed7d31 [3205]" strokecolor="#1f3763 [1604]" strokeweight="1pt"/>
                <v:rect id="矩形 5" o:spid="_x0000_s1031" style="position:absolute;left:34235;top:3435;width:11923;height:2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" fillcolor="#70ad47 [3209]" strokecolor="#1f3763 [1604]" strokeweight="1pt"/>
                <v:shapetype id="_x0000_t202" coordsize="21600,21600" o:spt="202" path="m,l,21600r21600,l21600,xe">
                  <v:stroke joinstyle="miter"/>
                  <v:path gradientshapeok="t" o:connecttype="rect"/>
                </v:shapetype>
                <v:shape id="文本框 7" o:spid="_x0000_s1032" type="#_x0000_t202" style="position:absolute;left:8705;top:5904;width:12655;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46BF3B1B" w14:textId="60BCE072" w:rsidR="00614A46" w:rsidRDefault="00614A46">
                        <w:r>
                          <w:t>LTE band number</w:t>
                        </w:r>
                      </w:p>
                    </w:txbxContent>
                  </v:textbox>
                </v:shape>
                <v:shape id="文本框 8" o:spid="_x0000_s1033" type="#_x0000_t202" style="position:absolute;left:21834;top:5904;width:12509;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" fillcolor="white [3201]" stroked="f" strokeweight=".5pt">
                  <v:textbox>
                    <w:txbxContent>
                      <w:p w14:paraId="2388D9CF" w14:textId="5A92D40E" w:rsidR="00614A46" w:rsidRDefault="000A711D">
                        <w:r>
                          <w:t xml:space="preserve">IoT </w:t>
                        </w:r>
                        <w:r w:rsidR="00614A46">
                          <w:t>NTN TDD band</w:t>
                        </w:r>
                      </w:p>
                    </w:txbxContent>
                  </v:textbox>
                </v:shape>
                <v:shape id="文本框 9" o:spid="_x0000_s1034" type="#_x0000_t202" style="position:absolute;left:34235;top:5904;width:12509;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4A131ADF" w14:textId="7FC29272" w:rsidR="00614A46" w:rsidRDefault="000A711D">
                        <w:r>
                          <w:t xml:space="preserve">IoT </w:t>
                        </w:r>
                        <w:r w:rsidR="00614A46">
                          <w:t>NTN FDD band</w:t>
                        </w:r>
                      </w:p>
                    </w:txbxContent>
                  </v:textbox>
                </v:shape>
                <v:shape id="直接箭头连接符 10" o:spid="_x0000_s1035" type="#_x0000_t32" style="position:absolute;left:35698;top:2267;width:9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O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jlFxlAr34BAAD//wMAUEsBAi0AFAAGAAgAAAAhANvh9svuAAAAhQEAABMAAAAAAAAA&#10;AAAAAAAAAAAAAFtDb250ZW50X1R5cGVzXS54bWxQSwECLQAUAAYACAAAACEAWvQsW78AAAAVAQAA&#10;CwAAAAAAAAAAAAAAAAAfAQAAX3JlbHMvLnJlbHNQSwECLQAUAAYACAAAACEA0uP3TsYAAADbAAAA&#10;DwAAAAAAAAAAAAAAAAAHAgAAZHJzL2Rvd25yZXYueG1sUEsFBgAAAAADAAMAtwAAAPoCAAAAAA==&#10;" strokecolor="#4472c4 [3204]" strokeweight=".5pt">
                  <v:stroke endarrow="block" joinstyle="miter"/>
                </v:shape>
                <v:shape id="文本框 11" o:spid="_x0000_s1036" type="#_x0000_t202" style="position:absolute;left:46158;top:657;width:4024;height:2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" fillcolor="white [3201]" stroked="f" strokeweight=".5pt">
                  <v:textbox>
                    <w:txbxContent>
                      <w:p w14:paraId="33E4E1D8" w14:textId="4C796C98" w:rsidR="00614A46" w:rsidRDefault="00614A46">
                        <w:r>
                          <w:t>256</w:t>
                        </w:r>
                      </w:p>
                    </w:txbxContent>
                  </v:textbox>
                </v:shape>
                <v:shape id="文本框 12" o:spid="_x0000_s1037" type="#_x0000_t202" style="position:absolute;left:7900;top:656;width:2926;height:2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7DFEFD82" w14:textId="3DFC4AE9" w:rsidR="00614A46" w:rsidRDefault="00614A46">
                        <w:r>
                          <w:t>1</w:t>
                        </w:r>
                      </w:p>
                    </w:txbxContent>
                  </v:textbox>
                </v:shape>
                <v:shape id="文本框 13" o:spid="_x0000_s1038" type="#_x0000_t202" style="position:absolute;left:17372;top:658;width:4462;height:2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47B78ECF" w14:textId="61969675" w:rsidR="00614A46" w:rsidRDefault="00614A46">
                        <w:r>
                          <w:t>10</w:t>
                        </w:r>
                        <w:r w:rsidR="000A711D">
                          <w:t>6</w:t>
                        </w:r>
                      </w:p>
                    </w:txbxContent>
                  </v:textbox>
                </v:shape>
                <v:shape id="文本框 14" o:spid="_x0000_s1039" type="#_x0000_t202" style="position:absolute;left:20209;top:577;width:5632;height:2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15098CDC" w14:textId="09A63BE2" w:rsidR="00614A46" w:rsidRDefault="000A711D">
                        <w:r>
                          <w:t>[</w:t>
                        </w:r>
                        <w:r w:rsidR="00614A46">
                          <w:t>128</w:t>
                        </w:r>
                        <w:r>
                          <w:t>]</w:t>
                        </w:r>
                      </w:p>
                    </w:txbxContent>
                  </v:textbox>
                </v:shape>
                <v:shape id="直接箭头连接符 15" o:spid="_x0000_s1040" type="#_x0000_t32" style="position:absolute;left:23920;top:2191;width:8486;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" strokecolor="#4472c4 [3204]" strokeweight=".5pt">
                  <v:stroke endarrow="block" joinstyle="miter"/>
                </v:shape>
                <w10:anchorlock/>
              </v:group>
            </w:pict>
          </mc:Fallback>
        </mc:AlternateContent>
      </w:r>
      <w:r>
        <w:rPr>
          <w:rFonts w:eastAsiaTheme="minorEastAsia"/>
          <w:lang w:eastAsia="zh-CN"/>
        </w:rPr>
        <w:t xml:space="preserve"> </w:t>
      </w:r>
    </w:p>
    <w:p w14:paraId="0B42F7CE" w14:textId="00A744FC" w:rsidR="00614A46" w:rsidRDefault="00614A46" w:rsidP="00614A46">
      <w:pPr>
        <w:jc w:val="center"/>
        <w:rPr>
          <w:rFonts w:eastAsiaTheme="minorEastAsia"/>
          <w:lang w:eastAsia="zh-CN"/>
        </w:rPr>
      </w:pPr>
      <w:r>
        <w:rPr>
          <w:rFonts w:eastAsiaTheme="minorEastAsia"/>
          <w:lang w:eastAsia="zh-CN"/>
        </w:rPr>
        <w:t>Figure 1.</w:t>
      </w:r>
      <w:r w:rsidR="000A711D">
        <w:rPr>
          <w:rFonts w:eastAsiaTheme="minorEastAsia"/>
          <w:lang w:eastAsia="zh-CN"/>
        </w:rPr>
        <w:t xml:space="preserve"> Suggested</w:t>
      </w:r>
      <w:r>
        <w:rPr>
          <w:rFonts w:eastAsiaTheme="minorEastAsia"/>
          <w:lang w:eastAsia="zh-CN"/>
        </w:rPr>
        <w:t xml:space="preserve"> band number allocation for IoT NTN TDD</w:t>
      </w:r>
    </w:p>
    <w:p w14:paraId="567AF114" w14:textId="669609C8" w:rsidR="006D7813" w:rsidRDefault="006D7813" w:rsidP="006D7813">
      <w:pPr>
        <w:rPr>
          <w:rFonts w:eastAsiaTheme="minorEastAsia"/>
          <w:b/>
          <w:lang w:eastAsia="zh-CN"/>
        </w:rPr>
      </w:pPr>
      <w:bookmarkStart w:id="4" w:name="_Hlk189732998"/>
      <w:r w:rsidRPr="006D7813">
        <w:rPr>
          <w:rFonts w:eastAsiaTheme="minorEastAsia"/>
          <w:b/>
          <w:lang w:eastAsia="zh-CN"/>
        </w:rPr>
        <w:t xml:space="preserve">Proposal 1: Another </w:t>
      </w:r>
      <w:r w:rsidR="00AB6678" w:rsidRPr="006D7813">
        <w:rPr>
          <w:rFonts w:eastAsiaTheme="minorEastAsia"/>
          <w:b/>
          <w:lang w:eastAsia="zh-CN"/>
        </w:rPr>
        <w:t>alternative</w:t>
      </w:r>
      <w:r w:rsidR="00AB6678">
        <w:rPr>
          <w:rFonts w:eastAsiaTheme="minorEastAsia"/>
          <w:b/>
          <w:lang w:eastAsia="zh-CN"/>
        </w:rPr>
        <w:t xml:space="preserve"> is</w:t>
      </w:r>
      <w:r w:rsidRPr="006D7813">
        <w:rPr>
          <w:rFonts w:eastAsiaTheme="minorEastAsia"/>
          <w:b/>
          <w:lang w:eastAsia="zh-CN"/>
        </w:rPr>
        <w:t xml:space="preserve"> to define</w:t>
      </w:r>
      <w:r w:rsidR="00AB6678">
        <w:rPr>
          <w:rFonts w:eastAsiaTheme="minorEastAsia"/>
          <w:b/>
          <w:lang w:eastAsia="zh-CN"/>
        </w:rPr>
        <w:t xml:space="preserve"> sperate band number range for</w:t>
      </w:r>
      <w:r w:rsidRPr="006D7813">
        <w:rPr>
          <w:rFonts w:eastAsiaTheme="minorEastAsia"/>
          <w:b/>
          <w:lang w:eastAsia="zh-CN"/>
        </w:rPr>
        <w:t xml:space="preserve"> IoT TDD band</w:t>
      </w:r>
      <w:r w:rsidR="00AB6678">
        <w:rPr>
          <w:rFonts w:eastAsiaTheme="minorEastAsia"/>
          <w:b/>
          <w:lang w:eastAsia="zh-CN"/>
        </w:rPr>
        <w:t xml:space="preserve">s, </w:t>
      </w:r>
      <w:r w:rsidRPr="006D7813">
        <w:rPr>
          <w:rFonts w:eastAsiaTheme="minorEastAsia"/>
          <w:b/>
          <w:lang w:eastAsia="zh-CN"/>
        </w:rPr>
        <w:t>start</w:t>
      </w:r>
      <w:r w:rsidR="00AB6678">
        <w:rPr>
          <w:rFonts w:eastAsiaTheme="minorEastAsia"/>
          <w:b/>
          <w:lang w:eastAsia="zh-CN"/>
        </w:rPr>
        <w:t>ing</w:t>
      </w:r>
      <w:r w:rsidRPr="006D7813">
        <w:rPr>
          <w:rFonts w:eastAsiaTheme="minorEastAsia"/>
          <w:b/>
          <w:lang w:eastAsia="zh-CN"/>
        </w:rPr>
        <w:t xml:space="preserve"> from band </w:t>
      </w:r>
      <w:r w:rsidR="00AB6678">
        <w:rPr>
          <w:rFonts w:eastAsiaTheme="minorEastAsia"/>
          <w:b/>
          <w:lang w:eastAsia="zh-CN"/>
        </w:rPr>
        <w:t>[</w:t>
      </w:r>
      <w:r w:rsidRPr="006D7813">
        <w:rPr>
          <w:rFonts w:eastAsiaTheme="minorEastAsia"/>
          <w:b/>
          <w:lang w:eastAsia="zh-CN"/>
        </w:rPr>
        <w:t>128</w:t>
      </w:r>
      <w:r w:rsidR="00AB6678">
        <w:rPr>
          <w:rFonts w:eastAsiaTheme="minorEastAsia"/>
          <w:b/>
          <w:lang w:eastAsia="zh-CN"/>
        </w:rPr>
        <w:t>]</w:t>
      </w:r>
      <w:r w:rsidRPr="006D7813">
        <w:rPr>
          <w:rFonts w:eastAsiaTheme="minorEastAsia"/>
          <w:b/>
          <w:lang w:eastAsia="zh-CN"/>
        </w:rPr>
        <w:t xml:space="preserve"> in an ascending way.</w:t>
      </w:r>
    </w:p>
    <w:bookmarkEnd w:id="4"/>
    <w:p w14:paraId="25023E29" w14:textId="2DD770DF" w:rsidR="00AB6678" w:rsidRPr="00AB6678" w:rsidRDefault="00AB6678" w:rsidP="006D7813">
      <w:pPr>
        <w:rPr>
          <w:rFonts w:eastAsiaTheme="minorEastAsia"/>
          <w:lang w:eastAsia="zh-CN"/>
        </w:rPr>
      </w:pPr>
      <w:r>
        <w:rPr>
          <w:rFonts w:eastAsiaTheme="minorEastAsia"/>
          <w:lang w:eastAsia="zh-CN"/>
        </w:rPr>
        <w:t xml:space="preserve">For channel raster design, there are two Options proposed in the last meeting. From our perspective, we see the logic in Option 1 and the numbers were calculated based on </w:t>
      </w:r>
      <w:r w:rsidR="002476AE">
        <w:rPr>
          <w:rFonts w:eastAsiaTheme="minorEastAsia"/>
          <w:lang w:eastAsia="zh-CN"/>
        </w:rPr>
        <w:t>the rational in [5]. We prefer to adopt Option 1 for the raster design. Since we proposed a new band number range for Io</w:t>
      </w:r>
      <w:r w:rsidR="002476AE">
        <w:rPr>
          <w:rFonts w:eastAsiaTheme="minorEastAsia" w:hint="eastAsia"/>
          <w:lang w:eastAsia="zh-CN"/>
        </w:rPr>
        <w:t>T</w:t>
      </w:r>
      <w:r w:rsidR="002476AE">
        <w:rPr>
          <w:rFonts w:eastAsiaTheme="minorEastAsia"/>
          <w:lang w:eastAsia="zh-CN"/>
        </w:rPr>
        <w:t xml:space="preserve"> TDD bands, we also want the EARFCN numbers can be separate from IoT FDD band. We </w:t>
      </w:r>
      <w:proofErr w:type="spellStart"/>
      <w:r w:rsidR="002476AE">
        <w:rPr>
          <w:rFonts w:eastAsiaTheme="minorEastAsia"/>
          <w:lang w:eastAsia="zh-CN"/>
        </w:rPr>
        <w:t>donot</w:t>
      </w:r>
      <w:proofErr w:type="spellEnd"/>
      <w:r w:rsidR="002476AE">
        <w:rPr>
          <w:rFonts w:eastAsiaTheme="minorEastAsia"/>
          <w:lang w:eastAsia="zh-CN"/>
        </w:rPr>
        <w:t xml:space="preserve"> want the IoT TDD EARFCN in between FDD NTN </w:t>
      </w:r>
      <w:proofErr w:type="spellStart"/>
      <w:r w:rsidR="002476AE" w:rsidRPr="002476AE">
        <w:rPr>
          <w:rFonts w:eastAsiaTheme="minorEastAsia"/>
          <w:lang w:eastAsia="zh-CN"/>
        </w:rPr>
        <w:t>NOffs</w:t>
      </w:r>
      <w:proofErr w:type="spellEnd"/>
      <w:r w:rsidR="002476AE" w:rsidRPr="002476AE">
        <w:rPr>
          <w:rFonts w:eastAsiaTheme="minorEastAsia"/>
          <w:lang w:eastAsia="zh-CN"/>
        </w:rPr>
        <w:t xml:space="preserve">-DL </w:t>
      </w:r>
      <w:r w:rsidR="002476AE">
        <w:rPr>
          <w:rFonts w:eastAsiaTheme="minorEastAsia"/>
          <w:lang w:eastAsia="zh-CN"/>
        </w:rPr>
        <w:t xml:space="preserve">and </w:t>
      </w:r>
      <w:proofErr w:type="spellStart"/>
      <w:r w:rsidR="002476AE" w:rsidRPr="002476AE">
        <w:rPr>
          <w:rFonts w:eastAsiaTheme="minorEastAsia"/>
          <w:lang w:eastAsia="zh-CN"/>
        </w:rPr>
        <w:t>NOffs</w:t>
      </w:r>
      <w:proofErr w:type="spellEnd"/>
      <w:r w:rsidR="002476AE" w:rsidRPr="002476AE">
        <w:rPr>
          <w:rFonts w:eastAsiaTheme="minorEastAsia"/>
          <w:lang w:eastAsia="zh-CN"/>
        </w:rPr>
        <w:t>-UL</w:t>
      </w:r>
      <w:r w:rsidR="002476AE">
        <w:rPr>
          <w:rFonts w:eastAsiaTheme="minorEastAsia"/>
          <w:lang w:eastAsia="zh-CN"/>
        </w:rPr>
        <w:t xml:space="preserve">. We can go with a new separate EARFCN range below FDD NTN </w:t>
      </w:r>
      <w:proofErr w:type="spellStart"/>
      <w:r w:rsidR="002476AE" w:rsidRPr="002476AE">
        <w:rPr>
          <w:rFonts w:eastAsiaTheme="minorEastAsia"/>
          <w:lang w:eastAsia="zh-CN"/>
        </w:rPr>
        <w:t>NOffs</w:t>
      </w:r>
      <w:proofErr w:type="spellEnd"/>
      <w:r w:rsidR="002476AE" w:rsidRPr="002476AE">
        <w:rPr>
          <w:rFonts w:eastAsiaTheme="minorEastAsia"/>
          <w:lang w:eastAsia="zh-CN"/>
        </w:rPr>
        <w:t>-DL</w:t>
      </w:r>
      <w:r w:rsidR="002476AE">
        <w:rPr>
          <w:rFonts w:eastAsiaTheme="minorEastAsia"/>
          <w:lang w:eastAsia="zh-CN"/>
        </w:rPr>
        <w:t xml:space="preserve"> starting from 196607.</w:t>
      </w:r>
    </w:p>
    <w:tbl>
      <w:tblPr>
        <w:tblStyle w:val="aff0"/>
        <w:tblW w:w="0" w:type="auto"/>
        <w:tblLook w:val="04A0" w:firstRow="1" w:lastRow="0" w:firstColumn="1" w:lastColumn="0" w:noHBand="0" w:noVBand="1"/>
      </w:tblPr>
      <w:tblGrid>
        <w:gridCol w:w="9631"/>
      </w:tblGrid>
      <w:tr w:rsidR="007C6D7A" w14:paraId="0B8DD2D2" w14:textId="77777777" w:rsidTr="007C6D7A">
        <w:tc>
          <w:tcPr>
            <w:tcW w:w="9631" w:type="dxa"/>
          </w:tcPr>
          <w:p w14:paraId="49D45CB4" w14:textId="77777777" w:rsidR="007C6D7A" w:rsidRPr="007C6D7A" w:rsidRDefault="007C6D7A" w:rsidP="007C6D7A">
            <w:pPr>
              <w:numPr>
                <w:ilvl w:val="1"/>
                <w:numId w:val="42"/>
              </w:numPr>
              <w:jc w:val="both"/>
              <w:rPr>
                <w:rFonts w:eastAsiaTheme="minorEastAsia"/>
                <w:lang w:eastAsia="zh-CN"/>
              </w:rPr>
            </w:pPr>
            <w:r w:rsidRPr="007C6D7A">
              <w:rPr>
                <w:rFonts w:eastAsiaTheme="minorEastAsia"/>
                <w:lang w:eastAsia="zh-CN"/>
              </w:rPr>
              <w:lastRenderedPageBreak/>
              <w:t>Use a channel raster of 100 kHz and a Step size of &lt;1&gt;</w:t>
            </w:r>
          </w:p>
          <w:p w14:paraId="72F53350" w14:textId="77777777" w:rsidR="007C6D7A" w:rsidRPr="007C6D7A" w:rsidRDefault="007C6D7A" w:rsidP="007C6D7A">
            <w:pPr>
              <w:numPr>
                <w:ilvl w:val="1"/>
                <w:numId w:val="42"/>
              </w:numPr>
              <w:jc w:val="both"/>
              <w:rPr>
                <w:rFonts w:eastAsiaTheme="minorEastAsia"/>
                <w:lang w:eastAsia="zh-CN"/>
              </w:rPr>
            </w:pPr>
            <w:r w:rsidRPr="007C6D7A">
              <w:rPr>
                <w:rFonts w:eastAsiaTheme="minorEastAsia"/>
                <w:lang w:eastAsia="zh-CN"/>
              </w:rPr>
              <w:t xml:space="preserve">Both </w:t>
            </w:r>
            <w:proofErr w:type="spellStart"/>
            <w:r w:rsidRPr="007C6D7A">
              <w:rPr>
                <w:rFonts w:eastAsiaTheme="minorEastAsia"/>
                <w:lang w:eastAsia="zh-CN"/>
              </w:rPr>
              <w:t>FDL_low</w:t>
            </w:r>
            <w:proofErr w:type="spellEnd"/>
            <w:r w:rsidRPr="007C6D7A">
              <w:rPr>
                <w:rFonts w:eastAsiaTheme="minorEastAsia"/>
                <w:lang w:eastAsia="zh-CN"/>
              </w:rPr>
              <w:t xml:space="preserve"> and </w:t>
            </w:r>
            <w:proofErr w:type="spellStart"/>
            <w:r w:rsidRPr="007C6D7A">
              <w:rPr>
                <w:rFonts w:eastAsiaTheme="minorEastAsia"/>
                <w:lang w:eastAsia="zh-CN"/>
              </w:rPr>
              <w:t>FUL_low</w:t>
            </w:r>
            <w:proofErr w:type="spellEnd"/>
            <w:r w:rsidRPr="007C6D7A">
              <w:rPr>
                <w:rFonts w:eastAsiaTheme="minorEastAsia"/>
                <w:lang w:eastAsia="zh-CN"/>
              </w:rPr>
              <w:t xml:space="preserve"> equal 1616 </w:t>
            </w:r>
            <w:proofErr w:type="spellStart"/>
            <w:r w:rsidRPr="007C6D7A">
              <w:rPr>
                <w:rFonts w:eastAsiaTheme="minorEastAsia"/>
                <w:lang w:eastAsia="zh-CN"/>
              </w:rPr>
              <w:t>MHz.</w:t>
            </w:r>
            <w:proofErr w:type="spellEnd"/>
          </w:p>
          <w:p w14:paraId="43BE80AB" w14:textId="77777777" w:rsidR="007C6D7A" w:rsidRPr="007C6D7A" w:rsidRDefault="007C6D7A" w:rsidP="007C6D7A">
            <w:pPr>
              <w:numPr>
                <w:ilvl w:val="1"/>
                <w:numId w:val="42"/>
              </w:numPr>
              <w:jc w:val="both"/>
              <w:rPr>
                <w:rFonts w:eastAsiaTheme="minorEastAsia"/>
                <w:lang w:eastAsia="zh-CN"/>
              </w:rPr>
            </w:pPr>
            <w:r w:rsidRPr="007C6D7A">
              <w:rPr>
                <w:rFonts w:eastAsiaTheme="minorEastAsia"/>
                <w:lang w:eastAsia="zh-CN"/>
              </w:rPr>
              <w:t>For the range of both NDL and NUL:</w:t>
            </w:r>
          </w:p>
          <w:p w14:paraId="7E5AFCA7" w14:textId="77777777" w:rsidR="007C6D7A" w:rsidRPr="007C6D7A" w:rsidRDefault="007C6D7A" w:rsidP="007C6D7A">
            <w:pPr>
              <w:numPr>
                <w:ilvl w:val="2"/>
                <w:numId w:val="42"/>
              </w:numPr>
              <w:jc w:val="both"/>
              <w:rPr>
                <w:rFonts w:eastAsiaTheme="minorEastAsia"/>
                <w:lang w:eastAsia="zh-CN"/>
              </w:rPr>
            </w:pPr>
            <w:r w:rsidRPr="007C6D7A">
              <w:rPr>
                <w:rFonts w:eastAsiaTheme="minorEastAsia"/>
                <w:lang w:eastAsia="zh-CN"/>
              </w:rPr>
              <w:t xml:space="preserve">Option 1: </w:t>
            </w:r>
            <w:r w:rsidRPr="00C91A5F">
              <w:rPr>
                <w:rFonts w:eastAsiaTheme="minorEastAsia"/>
                <w:highlight w:val="green"/>
                <w:lang w:eastAsia="zh-CN"/>
              </w:rPr>
              <w:t>Starts from 2^18-2^16-1=196607</w:t>
            </w:r>
            <w:r w:rsidRPr="007C6D7A">
              <w:rPr>
                <w:rFonts w:eastAsiaTheme="minorEastAsia"/>
                <w:lang w:eastAsia="zh-CN"/>
              </w:rPr>
              <w:t xml:space="preserve"> (below FDD NTN </w:t>
            </w:r>
            <w:bookmarkStart w:id="5" w:name="_Hlk189732835"/>
            <w:proofErr w:type="spellStart"/>
            <w:r w:rsidRPr="007C6D7A">
              <w:rPr>
                <w:rFonts w:eastAsiaTheme="minorEastAsia"/>
                <w:lang w:eastAsia="zh-CN"/>
              </w:rPr>
              <w:t>NOffs</w:t>
            </w:r>
            <w:proofErr w:type="spellEnd"/>
            <w:r w:rsidRPr="007C6D7A">
              <w:rPr>
                <w:rFonts w:eastAsiaTheme="minorEastAsia"/>
                <w:lang w:eastAsia="zh-CN"/>
              </w:rPr>
              <w:t>-DL</w:t>
            </w:r>
            <w:bookmarkEnd w:id="5"/>
            <w:r w:rsidRPr="007C6D7A">
              <w:rPr>
                <w:rFonts w:eastAsiaTheme="minorEastAsia"/>
                <w:lang w:eastAsia="zh-CN"/>
              </w:rPr>
              <w:t xml:space="preserve">) or 2^18-2^14-1=245759 (in-between FDD NTN </w:t>
            </w:r>
            <w:bookmarkStart w:id="6" w:name="_Hlk189732781"/>
            <w:proofErr w:type="spellStart"/>
            <w:r w:rsidRPr="007C6D7A">
              <w:rPr>
                <w:rFonts w:eastAsiaTheme="minorEastAsia"/>
                <w:lang w:eastAsia="zh-CN"/>
              </w:rPr>
              <w:t>NOffs</w:t>
            </w:r>
            <w:proofErr w:type="spellEnd"/>
            <w:r w:rsidRPr="007C6D7A">
              <w:rPr>
                <w:rFonts w:eastAsiaTheme="minorEastAsia"/>
                <w:lang w:eastAsia="zh-CN"/>
              </w:rPr>
              <w:t xml:space="preserve">-DL </w:t>
            </w:r>
            <w:bookmarkEnd w:id="6"/>
            <w:r w:rsidRPr="007C6D7A">
              <w:rPr>
                <w:rFonts w:eastAsiaTheme="minorEastAsia"/>
                <w:lang w:eastAsia="zh-CN"/>
              </w:rPr>
              <w:t xml:space="preserve">and FDD NTN </w:t>
            </w:r>
            <w:bookmarkStart w:id="7" w:name="_Hlk189732798"/>
            <w:proofErr w:type="spellStart"/>
            <w:r w:rsidRPr="007C6D7A">
              <w:rPr>
                <w:rFonts w:eastAsiaTheme="minorEastAsia"/>
                <w:lang w:eastAsia="zh-CN"/>
              </w:rPr>
              <w:t>NOffs</w:t>
            </w:r>
            <w:proofErr w:type="spellEnd"/>
            <w:r w:rsidRPr="007C6D7A">
              <w:rPr>
                <w:rFonts w:eastAsiaTheme="minorEastAsia"/>
                <w:lang w:eastAsia="zh-CN"/>
              </w:rPr>
              <w:t>-UL</w:t>
            </w:r>
            <w:bookmarkEnd w:id="7"/>
            <w:r w:rsidRPr="007C6D7A">
              <w:rPr>
                <w:rFonts w:eastAsiaTheme="minorEastAsia"/>
                <w:lang w:eastAsia="zh-CN"/>
              </w:rPr>
              <w:t>)</w:t>
            </w:r>
          </w:p>
          <w:p w14:paraId="6C5171F6" w14:textId="33AE3F94" w:rsidR="007C6D7A" w:rsidRPr="007C6D7A" w:rsidRDefault="007C6D7A" w:rsidP="0010261A">
            <w:pPr>
              <w:numPr>
                <w:ilvl w:val="2"/>
                <w:numId w:val="42"/>
              </w:numPr>
              <w:jc w:val="both"/>
              <w:rPr>
                <w:rFonts w:eastAsiaTheme="minorEastAsia"/>
                <w:lang w:eastAsia="zh-CN"/>
              </w:rPr>
            </w:pPr>
            <w:r w:rsidRPr="007C6D7A">
              <w:rPr>
                <w:rFonts w:eastAsiaTheme="minorEastAsia"/>
                <w:lang w:eastAsia="zh-CN"/>
              </w:rPr>
              <w:t>Option 2: {198196 - 198300}</w:t>
            </w:r>
          </w:p>
        </w:tc>
      </w:tr>
    </w:tbl>
    <w:p w14:paraId="4D9A3F20" w14:textId="77777777" w:rsidR="007C6D7A" w:rsidRPr="00DA6BF5" w:rsidRDefault="007C6D7A" w:rsidP="0010261A">
      <w:pPr>
        <w:jc w:val="both"/>
        <w:rPr>
          <w:rFonts w:eastAsiaTheme="minorEastAsia"/>
          <w:lang w:eastAsia="zh-CN"/>
        </w:rPr>
      </w:pPr>
    </w:p>
    <w:p w14:paraId="592BE84A" w14:textId="4D0D6B08" w:rsidR="0010261A" w:rsidRPr="005A6F6F" w:rsidRDefault="0010261A" w:rsidP="0010261A">
      <w:pPr>
        <w:jc w:val="both"/>
        <w:rPr>
          <w:rFonts w:eastAsia="Calibri"/>
          <w:b/>
          <w:lang w:eastAsia="zh-CN"/>
        </w:rPr>
      </w:pPr>
      <w:bookmarkStart w:id="8" w:name="_Hlk189733011"/>
      <w:r w:rsidRPr="005A6F6F">
        <w:rPr>
          <w:rFonts w:eastAsiaTheme="minorEastAsia"/>
          <w:b/>
          <w:lang w:eastAsia="zh-CN"/>
        </w:rPr>
        <w:t>P</w:t>
      </w:r>
      <w:r w:rsidRPr="005A6F6F">
        <w:rPr>
          <w:rFonts w:eastAsia="Calibri"/>
          <w:b/>
          <w:lang w:eastAsia="zh-CN"/>
        </w:rPr>
        <w:t>roposal</w:t>
      </w:r>
      <w:r w:rsidR="007977BF">
        <w:rPr>
          <w:rFonts w:eastAsia="Calibri"/>
          <w:b/>
          <w:lang w:eastAsia="zh-CN"/>
        </w:rPr>
        <w:t xml:space="preserve"> 2</w:t>
      </w:r>
      <w:r w:rsidRPr="005A6F6F">
        <w:rPr>
          <w:rFonts w:eastAsia="Calibri"/>
          <w:b/>
          <w:lang w:eastAsia="zh-CN"/>
        </w:rPr>
        <w:t>:</w:t>
      </w:r>
      <w:r w:rsidR="005A6F6F" w:rsidRPr="005A6F6F">
        <w:rPr>
          <w:rFonts w:eastAsia="Calibri"/>
          <w:b/>
          <w:lang w:eastAsia="zh-CN"/>
        </w:rPr>
        <w:t xml:space="preserve"> </w:t>
      </w:r>
      <w:r w:rsidR="005E5540">
        <w:rPr>
          <w:rFonts w:eastAsia="Calibri"/>
          <w:b/>
          <w:lang w:eastAsia="zh-CN"/>
        </w:rPr>
        <w:t xml:space="preserve">Define the E-UTRA channel numbers </w:t>
      </w:r>
      <w:r w:rsidR="00AB6678">
        <w:rPr>
          <w:rFonts w:eastAsia="Calibri"/>
          <w:b/>
          <w:lang w:eastAsia="zh-CN"/>
        </w:rPr>
        <w:t xml:space="preserve">for IoT NTN TDD bands </w:t>
      </w:r>
      <w:r w:rsidR="005E5540">
        <w:rPr>
          <w:rFonts w:eastAsia="Calibri"/>
          <w:b/>
          <w:lang w:eastAsia="zh-CN"/>
        </w:rPr>
        <w:t>start</w:t>
      </w:r>
      <w:r w:rsidR="00AB6678">
        <w:rPr>
          <w:rFonts w:eastAsia="Calibri"/>
          <w:b/>
          <w:lang w:eastAsia="zh-CN"/>
        </w:rPr>
        <w:t xml:space="preserve">ing </w:t>
      </w:r>
      <w:r w:rsidR="005E5540">
        <w:rPr>
          <w:rFonts w:eastAsia="Calibri"/>
          <w:b/>
          <w:lang w:eastAsia="zh-CN"/>
        </w:rPr>
        <w:t>from 196607.</w:t>
      </w:r>
    </w:p>
    <w:bookmarkEnd w:id="8"/>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7EA8AAC9" w:rsidR="00B36F8F" w:rsidRDefault="00B36F8F" w:rsidP="002A6E27">
      <w:pPr>
        <w:jc w:val="both"/>
        <w:rPr>
          <w:rFonts w:eastAsia="宋体"/>
          <w:lang w:eastAsia="zh-CN"/>
        </w:rPr>
      </w:pPr>
      <w:r>
        <w:rPr>
          <w:rFonts w:eastAsia="宋体"/>
          <w:lang w:eastAsia="zh-CN"/>
        </w:rPr>
        <w:t>T</w:t>
      </w:r>
      <w:r>
        <w:rPr>
          <w:rFonts w:eastAsia="宋体" w:hint="eastAsia"/>
          <w:lang w:eastAsia="zh-CN"/>
        </w:rPr>
        <w:t xml:space="preserve">his contribution </w:t>
      </w:r>
      <w:r w:rsidR="00CD0104">
        <w:rPr>
          <w:rFonts w:eastAsia="宋体"/>
          <w:lang w:eastAsia="zh-CN"/>
        </w:rPr>
        <w:t>gives our initial</w:t>
      </w:r>
      <w:r w:rsidR="002808A6">
        <w:rPr>
          <w:rFonts w:eastAsia="宋体"/>
          <w:lang w:eastAsia="zh-CN"/>
        </w:rPr>
        <w:t xml:space="preserve"> </w:t>
      </w:r>
      <w:r w:rsidR="00CD0104">
        <w:rPr>
          <w:rFonts w:eastAsia="宋体"/>
          <w:lang w:eastAsia="zh-CN"/>
        </w:rPr>
        <w:t xml:space="preserve">views on system parameters </w:t>
      </w:r>
      <w:r w:rsidR="002808A6">
        <w:rPr>
          <w:rFonts w:eastAsia="宋体"/>
          <w:lang w:eastAsia="zh-CN"/>
        </w:rPr>
        <w:t xml:space="preserve">for </w:t>
      </w:r>
      <w:r w:rsidR="00D1209A">
        <w:rPr>
          <w:rFonts w:eastAsia="宋体"/>
          <w:lang w:eastAsia="zh-CN"/>
        </w:rPr>
        <w:t>FR1-</w:t>
      </w:r>
      <w:r w:rsidR="00CD0104">
        <w:rPr>
          <w:rFonts w:eastAsia="宋体"/>
          <w:lang w:eastAsia="zh-CN"/>
        </w:rPr>
        <w:t>NTN</w:t>
      </w:r>
      <w:r w:rsidR="002808A6">
        <w:rPr>
          <w:rFonts w:eastAsia="宋体"/>
          <w:lang w:eastAsia="zh-CN"/>
        </w:rPr>
        <w:t xml:space="preserve"> supporting </w:t>
      </w:r>
      <w:r w:rsidR="00CD0104">
        <w:rPr>
          <w:rFonts w:eastAsia="宋体"/>
          <w:lang w:eastAsia="zh-CN"/>
        </w:rPr>
        <w:t>less than 5MHz channel bandwidth</w:t>
      </w:r>
      <w:r w:rsidR="00925858">
        <w:rPr>
          <w:rFonts w:eastAsia="宋体"/>
          <w:lang w:eastAsia="zh-CN"/>
        </w:rPr>
        <w:t>. The following proposal</w:t>
      </w:r>
      <w:r w:rsidR="00FB318E">
        <w:rPr>
          <w:rFonts w:eastAsia="宋体" w:hint="eastAsia"/>
          <w:lang w:eastAsia="zh-CN"/>
        </w:rPr>
        <w:t>s</w:t>
      </w:r>
      <w:r w:rsidR="00925858">
        <w:rPr>
          <w:rFonts w:eastAsia="宋体"/>
          <w:lang w:eastAsia="zh-CN"/>
        </w:rPr>
        <w:t xml:space="preserve"> </w:t>
      </w:r>
      <w:r w:rsidR="00FB318E">
        <w:rPr>
          <w:rFonts w:eastAsia="宋体"/>
          <w:lang w:eastAsia="zh-CN"/>
        </w:rPr>
        <w:t>are</w:t>
      </w:r>
      <w:r w:rsidR="00925858">
        <w:rPr>
          <w:rFonts w:eastAsia="宋体"/>
          <w:lang w:eastAsia="zh-CN"/>
        </w:rPr>
        <w:t xml:space="preserve"> made:</w:t>
      </w:r>
      <w:bookmarkStart w:id="9" w:name="_GoBack"/>
      <w:bookmarkEnd w:id="9"/>
    </w:p>
    <w:p w14:paraId="3E6484CE" w14:textId="77777777" w:rsidR="002476AE" w:rsidRPr="002476AE" w:rsidRDefault="002476AE" w:rsidP="002476AE">
      <w:pPr>
        <w:jc w:val="both"/>
        <w:rPr>
          <w:rFonts w:eastAsia="Calibri"/>
          <w:b/>
          <w:lang w:eastAsia="zh-CN"/>
        </w:rPr>
      </w:pPr>
      <w:r w:rsidRPr="002476AE">
        <w:rPr>
          <w:rFonts w:eastAsia="Calibri"/>
          <w:b/>
          <w:lang w:eastAsia="zh-CN"/>
        </w:rPr>
        <w:t>Proposal 1: Another alternative is to define sperate band number range for IoT TDD bands, starting from band [128] in an ascending way.</w:t>
      </w:r>
    </w:p>
    <w:p w14:paraId="79249E0A" w14:textId="5DC1236E" w:rsidR="00784E93" w:rsidRPr="005A6F6F" w:rsidRDefault="002476AE" w:rsidP="002A6E27">
      <w:pPr>
        <w:jc w:val="both"/>
        <w:rPr>
          <w:rFonts w:eastAsia="Calibri"/>
          <w:b/>
          <w:lang w:eastAsia="zh-CN"/>
        </w:rPr>
      </w:pPr>
      <w:r w:rsidRPr="002476AE">
        <w:rPr>
          <w:rFonts w:eastAsiaTheme="minorEastAsia"/>
          <w:b/>
          <w:lang w:eastAsia="zh-CN"/>
        </w:rPr>
        <w:t>Proposal 2: Define the E-UTRA channel numbers for IoT NTN TDD bands starting from 196607.</w:t>
      </w:r>
    </w:p>
    <w:p w14:paraId="7CE3AFF4" w14:textId="77777777" w:rsidR="00F10F97" w:rsidRDefault="00F10F97" w:rsidP="00F10F97">
      <w:pPr>
        <w:pStyle w:val="1"/>
        <w:numPr>
          <w:ilvl w:val="0"/>
          <w:numId w:val="0"/>
        </w:numPr>
        <w:rPr>
          <w:rFonts w:eastAsia="宋体"/>
          <w:lang w:eastAsia="zh-CN"/>
        </w:rPr>
      </w:pPr>
      <w:r>
        <w:t>References</w:t>
      </w:r>
    </w:p>
    <w:p w14:paraId="10941B10" w14:textId="16D8780C" w:rsidR="00CA59CC" w:rsidRDefault="00056FBF" w:rsidP="00CA59CC">
      <w:pPr>
        <w:rPr>
          <w:rFonts w:eastAsia="等线"/>
        </w:rPr>
      </w:pPr>
      <w:r>
        <w:t>[1]</w:t>
      </w:r>
      <w:r w:rsidR="0014440F" w:rsidRPr="0014440F">
        <w:rPr>
          <w:rFonts w:eastAsia="等线"/>
        </w:rPr>
        <w:t xml:space="preserve"> </w:t>
      </w:r>
      <w:r w:rsidR="00CA59CC" w:rsidRPr="00CA59CC">
        <w:rPr>
          <w:rFonts w:eastAsia="等线"/>
        </w:rPr>
        <w:t>RP-242415</w:t>
      </w:r>
      <w:r w:rsidR="00CA59CC">
        <w:rPr>
          <w:rFonts w:eastAsia="等线"/>
        </w:rPr>
        <w:t xml:space="preserve">, </w:t>
      </w:r>
      <w:r w:rsidR="00CA59CC" w:rsidRPr="00CA59CC">
        <w:rPr>
          <w:rFonts w:eastAsia="等线"/>
        </w:rPr>
        <w:t xml:space="preserve">New WID on </w:t>
      </w:r>
      <w:bookmarkStart w:id="10" w:name="_Hlk188806068"/>
      <w:r w:rsidR="00CA59CC" w:rsidRPr="00CA59CC">
        <w:rPr>
          <w:rFonts w:eastAsia="等线"/>
        </w:rPr>
        <w:t>introduction of IoT-NTN TDD mode</w:t>
      </w:r>
      <w:bookmarkEnd w:id="10"/>
      <w:r w:rsidR="00CA59CC" w:rsidRPr="00CA59CC">
        <w:rPr>
          <w:rFonts w:eastAsia="等线"/>
        </w:rPr>
        <w:t>, RAN#105</w:t>
      </w:r>
      <w:r w:rsidR="00CA59CC">
        <w:rPr>
          <w:rFonts w:eastAsia="等线"/>
        </w:rPr>
        <w:t>.</w:t>
      </w:r>
    </w:p>
    <w:p w14:paraId="09821B6F" w14:textId="11C269B1" w:rsidR="001F7E8E" w:rsidRDefault="001F7E8E" w:rsidP="00CA59CC">
      <w:pPr>
        <w:rPr>
          <w:rFonts w:eastAsia="等线"/>
          <w:lang w:eastAsia="zh-CN"/>
        </w:rPr>
      </w:pPr>
      <w:r>
        <w:rPr>
          <w:rFonts w:eastAsia="等线" w:hint="eastAsia"/>
          <w:lang w:eastAsia="zh-CN"/>
        </w:rPr>
        <w:t>[</w:t>
      </w:r>
      <w:r>
        <w:rPr>
          <w:rFonts w:eastAsia="等线"/>
          <w:lang w:eastAsia="zh-CN"/>
        </w:rPr>
        <w:t xml:space="preserve">2] R4-2419663, </w:t>
      </w:r>
      <w:proofErr w:type="spellStart"/>
      <w:r>
        <w:rPr>
          <w:rFonts w:eastAsia="等线"/>
          <w:lang w:eastAsia="zh-CN"/>
        </w:rPr>
        <w:t>I</w:t>
      </w:r>
      <w:r>
        <w:rPr>
          <w:rFonts w:eastAsia="等线" w:hint="eastAsia"/>
          <w:lang w:eastAsia="zh-CN"/>
        </w:rPr>
        <w:t>o</w:t>
      </w:r>
      <w:r>
        <w:rPr>
          <w:rFonts w:eastAsia="等线"/>
          <w:lang w:eastAsia="zh-CN"/>
        </w:rPr>
        <w:t>T_NTN_TDD</w:t>
      </w:r>
      <w:proofErr w:type="spellEnd"/>
      <w:r>
        <w:rPr>
          <w:rFonts w:eastAsia="等线"/>
          <w:lang w:eastAsia="zh-CN"/>
        </w:rPr>
        <w:t xml:space="preserve"> WP, RAN4#113.</w:t>
      </w:r>
    </w:p>
    <w:p w14:paraId="6A5D5376" w14:textId="35FCF5EE" w:rsidR="00503CBF" w:rsidRDefault="00503CBF" w:rsidP="00CA59CC">
      <w:pPr>
        <w:rPr>
          <w:rFonts w:eastAsia="等线"/>
          <w:lang w:eastAsia="zh-CN"/>
        </w:rPr>
      </w:pPr>
      <w:r>
        <w:rPr>
          <w:rFonts w:eastAsia="等线"/>
          <w:lang w:eastAsia="zh-CN"/>
        </w:rPr>
        <w:t xml:space="preserve">[3] </w:t>
      </w:r>
      <w:r w:rsidR="0017300D" w:rsidRPr="0017300D">
        <w:rPr>
          <w:rFonts w:eastAsia="等线"/>
          <w:lang w:eastAsia="zh-CN"/>
        </w:rPr>
        <w:t>R4-2419795</w:t>
      </w:r>
      <w:r w:rsidR="0017300D">
        <w:rPr>
          <w:rFonts w:eastAsia="等线"/>
          <w:lang w:eastAsia="zh-CN"/>
        </w:rPr>
        <w:t xml:space="preserve">, </w:t>
      </w:r>
      <w:r w:rsidR="0017300D" w:rsidRPr="0017300D">
        <w:rPr>
          <w:rFonts w:eastAsia="等线"/>
          <w:lang w:eastAsia="zh-CN"/>
        </w:rPr>
        <w:t>Way Forward for [</w:t>
      </w:r>
      <w:proofErr w:type="gramStart"/>
      <w:r w:rsidR="0017300D" w:rsidRPr="0017300D">
        <w:rPr>
          <w:rFonts w:eastAsia="等线"/>
          <w:lang w:eastAsia="zh-CN"/>
        </w:rPr>
        <w:t>113][</w:t>
      </w:r>
      <w:proofErr w:type="gramEnd"/>
      <w:r w:rsidR="0017300D" w:rsidRPr="0017300D">
        <w:rPr>
          <w:rFonts w:eastAsia="等线"/>
          <w:lang w:eastAsia="zh-CN"/>
        </w:rPr>
        <w:t xml:space="preserve">317] </w:t>
      </w:r>
      <w:proofErr w:type="spellStart"/>
      <w:r w:rsidR="0017300D" w:rsidRPr="0017300D">
        <w:rPr>
          <w:rFonts w:eastAsia="等线"/>
          <w:lang w:eastAsia="zh-CN"/>
        </w:rPr>
        <w:t>IoT_NTN_TDD</w:t>
      </w:r>
      <w:proofErr w:type="spellEnd"/>
      <w:r w:rsidR="0017300D">
        <w:rPr>
          <w:rFonts w:eastAsia="等线"/>
          <w:lang w:eastAsia="zh-CN"/>
        </w:rPr>
        <w:t>, Qualcomm, RAN4#113.</w:t>
      </w:r>
    </w:p>
    <w:p w14:paraId="47630F27" w14:textId="166AC366" w:rsidR="00BA4CFC" w:rsidRDefault="00391055" w:rsidP="00CA59CC">
      <w:pPr>
        <w:rPr>
          <w:rFonts w:eastAsia="等线"/>
          <w:lang w:eastAsia="zh-CN"/>
        </w:rPr>
      </w:pPr>
      <w:r>
        <w:rPr>
          <w:rFonts w:eastAsia="等线"/>
          <w:lang w:eastAsia="zh-CN"/>
        </w:rPr>
        <w:t xml:space="preserve">[4] </w:t>
      </w:r>
      <w:r w:rsidRPr="00391055">
        <w:rPr>
          <w:rFonts w:eastAsia="等线"/>
          <w:lang w:eastAsia="zh-CN"/>
        </w:rPr>
        <w:t>R4-2418357</w:t>
      </w:r>
      <w:r>
        <w:rPr>
          <w:rFonts w:eastAsia="等线"/>
          <w:lang w:eastAsia="zh-CN"/>
        </w:rPr>
        <w:t xml:space="preserve">, </w:t>
      </w:r>
      <w:proofErr w:type="spellStart"/>
      <w:r w:rsidRPr="00391055">
        <w:rPr>
          <w:rFonts w:eastAsia="等线"/>
          <w:lang w:eastAsia="zh-CN"/>
        </w:rPr>
        <w:t>draftCR</w:t>
      </w:r>
      <w:proofErr w:type="spellEnd"/>
      <w:r w:rsidRPr="00391055">
        <w:rPr>
          <w:rFonts w:eastAsia="等线"/>
          <w:lang w:eastAsia="zh-CN"/>
        </w:rPr>
        <w:t xml:space="preserve"> to TS38.108 Introduction of NR-NTN combined L-band</w:t>
      </w:r>
      <w:r>
        <w:rPr>
          <w:rFonts w:eastAsia="等线"/>
          <w:lang w:eastAsia="zh-CN"/>
        </w:rPr>
        <w:t xml:space="preserve">, </w:t>
      </w:r>
      <w:r w:rsidRPr="00391055">
        <w:rPr>
          <w:rFonts w:eastAsia="等线"/>
          <w:lang w:eastAsia="zh-CN"/>
        </w:rPr>
        <w:t xml:space="preserve">ZTE Corporation, </w:t>
      </w:r>
      <w:proofErr w:type="spellStart"/>
      <w:r w:rsidRPr="00391055">
        <w:rPr>
          <w:rFonts w:eastAsia="等线"/>
          <w:lang w:eastAsia="zh-CN"/>
        </w:rPr>
        <w:t>Sanechips</w:t>
      </w:r>
      <w:proofErr w:type="spellEnd"/>
      <w:r>
        <w:rPr>
          <w:rFonts w:eastAsia="等线"/>
          <w:lang w:eastAsia="zh-CN"/>
        </w:rPr>
        <w:t>, RAN4#113.</w:t>
      </w:r>
    </w:p>
    <w:p w14:paraId="0C5CA6EE" w14:textId="4CEB2809" w:rsidR="00C77C71" w:rsidRPr="00BF16C6" w:rsidRDefault="00AB6678" w:rsidP="00765B3D">
      <w:pPr>
        <w:rPr>
          <w:rFonts w:eastAsia="等线"/>
          <w:lang w:eastAsia="zh-CN"/>
        </w:rPr>
      </w:pPr>
      <w:r>
        <w:rPr>
          <w:rFonts w:eastAsia="等线"/>
          <w:lang w:eastAsia="zh-CN"/>
        </w:rPr>
        <w:t xml:space="preserve">[5] </w:t>
      </w:r>
      <w:r w:rsidRPr="00AB6678">
        <w:rPr>
          <w:rFonts w:eastAsia="等线"/>
          <w:lang w:eastAsia="zh-CN"/>
        </w:rPr>
        <w:t>R4-2419720</w:t>
      </w:r>
      <w:r>
        <w:rPr>
          <w:rFonts w:eastAsia="等线"/>
          <w:lang w:eastAsia="zh-CN"/>
        </w:rPr>
        <w:t xml:space="preserve">, </w:t>
      </w:r>
      <w:r w:rsidRPr="00AB6678">
        <w:rPr>
          <w:rFonts w:eastAsia="等线"/>
          <w:lang w:eastAsia="zh-CN"/>
        </w:rPr>
        <w:t xml:space="preserve">Discussion on the First Introduction of an NTN NB-IoT TDD Frequency </w:t>
      </w:r>
      <w:proofErr w:type="spellStart"/>
      <w:proofErr w:type="gramStart"/>
      <w:r w:rsidRPr="00AB6678">
        <w:rPr>
          <w:rFonts w:eastAsia="等线"/>
          <w:lang w:eastAsia="zh-CN"/>
        </w:rPr>
        <w:t>Band</w:t>
      </w:r>
      <w:r>
        <w:rPr>
          <w:rFonts w:eastAsia="等线"/>
          <w:lang w:eastAsia="zh-CN"/>
        </w:rPr>
        <w:t>,Thales</w:t>
      </w:r>
      <w:proofErr w:type="spellEnd"/>
      <w:proofErr w:type="gramEnd"/>
      <w:r>
        <w:rPr>
          <w:rFonts w:eastAsia="等线"/>
          <w:lang w:eastAsia="zh-CN"/>
        </w:rPr>
        <w:t>, RAN4#113.</w:t>
      </w:r>
    </w:p>
    <w:sectPr w:rsidR="00C77C71"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CE63F" w14:textId="77777777" w:rsidR="00BB5A74" w:rsidRDefault="00BB5A74">
      <w:r>
        <w:separator/>
      </w:r>
    </w:p>
  </w:endnote>
  <w:endnote w:type="continuationSeparator" w:id="0">
    <w:p w14:paraId="497B4B71" w14:textId="77777777" w:rsidR="00BB5A74" w:rsidRDefault="00BB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1646F" w14:textId="77777777" w:rsidR="00BB5A74" w:rsidRDefault="00BB5A74">
      <w:r>
        <w:separator/>
      </w:r>
    </w:p>
  </w:footnote>
  <w:footnote w:type="continuationSeparator" w:id="0">
    <w:p w14:paraId="0FD613A4" w14:textId="77777777" w:rsidR="00BB5A74" w:rsidRDefault="00BB5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82"/>
    <w:multiLevelType w:val="singleLevel"/>
    <w:tmpl w:val="0212D1B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6B0901"/>
    <w:multiLevelType w:val="hybridMultilevel"/>
    <w:tmpl w:val="536A8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20"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D3522F5"/>
    <w:multiLevelType w:val="hybridMultilevel"/>
    <w:tmpl w:val="7D4C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宋体"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3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2B129C"/>
    <w:multiLevelType w:val="hybridMultilevel"/>
    <w:tmpl w:val="4F865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24"/>
  </w:num>
  <w:num w:numId="4">
    <w:abstractNumId w:val="39"/>
  </w:num>
  <w:num w:numId="5">
    <w:abstractNumId w:val="19"/>
  </w:num>
  <w:num w:numId="6">
    <w:abstractNumId w:val="10"/>
  </w:num>
  <w:num w:numId="7">
    <w:abstractNumId w:val="25"/>
  </w:num>
  <w:num w:numId="8">
    <w:abstractNumId w:val="16"/>
  </w:num>
  <w:num w:numId="9">
    <w:abstractNumId w:val="36"/>
  </w:num>
  <w:num w:numId="10">
    <w:abstractNumId w:val="3"/>
  </w:num>
  <w:num w:numId="11">
    <w:abstractNumId w:val="5"/>
  </w:num>
  <w:num w:numId="12">
    <w:abstractNumId w:val="37"/>
  </w:num>
  <w:num w:numId="13">
    <w:abstractNumId w:val="17"/>
  </w:num>
  <w:num w:numId="14">
    <w:abstractNumId w:val="29"/>
  </w:num>
  <w:num w:numId="15">
    <w:abstractNumId w:val="28"/>
  </w:num>
  <w:num w:numId="16">
    <w:abstractNumId w:val="32"/>
  </w:num>
  <w:num w:numId="17">
    <w:abstractNumId w:val="25"/>
  </w:num>
  <w:num w:numId="18">
    <w:abstractNumId w:val="4"/>
  </w:num>
  <w:num w:numId="19">
    <w:abstractNumId w:val="7"/>
  </w:num>
  <w:num w:numId="20">
    <w:abstractNumId w:val="38"/>
  </w:num>
  <w:num w:numId="21">
    <w:abstractNumId w:val="15"/>
  </w:num>
  <w:num w:numId="22">
    <w:abstractNumId w:val="34"/>
  </w:num>
  <w:num w:numId="23">
    <w:abstractNumId w:val="8"/>
  </w:num>
  <w:num w:numId="24">
    <w:abstractNumId w:val="9"/>
  </w:num>
  <w:num w:numId="25">
    <w:abstractNumId w:val="27"/>
  </w:num>
  <w:num w:numId="26">
    <w:abstractNumId w:val="23"/>
  </w:num>
  <w:num w:numId="27">
    <w:abstractNumId w:val="13"/>
  </w:num>
  <w:num w:numId="28">
    <w:abstractNumId w:val="27"/>
  </w:num>
  <w:num w:numId="29">
    <w:abstractNumId w:val="33"/>
  </w:num>
  <w:num w:numId="30">
    <w:abstractNumId w:val="0"/>
  </w:num>
  <w:num w:numId="31">
    <w:abstractNumId w:val="18"/>
  </w:num>
  <w:num w:numId="32">
    <w:abstractNumId w:val="20"/>
  </w:num>
  <w:num w:numId="33">
    <w:abstractNumId w:val="6"/>
  </w:num>
  <w:num w:numId="34">
    <w:abstractNumId w:val="26"/>
  </w:num>
  <w:num w:numId="35">
    <w:abstractNumId w:val="35"/>
  </w:num>
  <w:num w:numId="36">
    <w:abstractNumId w:val="27"/>
  </w:num>
  <w:num w:numId="37">
    <w:abstractNumId w:val="1"/>
  </w:num>
  <w:num w:numId="38">
    <w:abstractNumId w:val="2"/>
  </w:num>
  <w:num w:numId="39">
    <w:abstractNumId w:val="31"/>
  </w:num>
  <w:num w:numId="4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30"/>
  </w:num>
  <w:num w:numId="4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2EEA"/>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8F"/>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36A1C"/>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57FCA"/>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6EE"/>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3D0"/>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11D"/>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BF9"/>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43"/>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61A"/>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54"/>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00D"/>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913"/>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D12"/>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86C"/>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1F7E8E"/>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0E8"/>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829"/>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6AE"/>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BB8"/>
    <w:rsid w:val="00264365"/>
    <w:rsid w:val="002648C1"/>
    <w:rsid w:val="00264AD9"/>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6E27"/>
    <w:rsid w:val="002B07CF"/>
    <w:rsid w:val="002B15BA"/>
    <w:rsid w:val="002B1AD2"/>
    <w:rsid w:val="002B1B78"/>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22D"/>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6FF"/>
    <w:rsid w:val="00312B4E"/>
    <w:rsid w:val="00312CBC"/>
    <w:rsid w:val="00313C9C"/>
    <w:rsid w:val="00315554"/>
    <w:rsid w:val="003157EA"/>
    <w:rsid w:val="0031609C"/>
    <w:rsid w:val="003160CD"/>
    <w:rsid w:val="00316758"/>
    <w:rsid w:val="00316B27"/>
    <w:rsid w:val="00316E2C"/>
    <w:rsid w:val="00317B89"/>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1F55"/>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7FF"/>
    <w:rsid w:val="00357B38"/>
    <w:rsid w:val="0036082C"/>
    <w:rsid w:val="00360920"/>
    <w:rsid w:val="00360CF3"/>
    <w:rsid w:val="003610D3"/>
    <w:rsid w:val="0036194D"/>
    <w:rsid w:val="00361AE9"/>
    <w:rsid w:val="0036241B"/>
    <w:rsid w:val="00362438"/>
    <w:rsid w:val="00362632"/>
    <w:rsid w:val="00362A83"/>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17F"/>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055"/>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EC4"/>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8DA"/>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0B93"/>
    <w:rsid w:val="00461450"/>
    <w:rsid w:val="00461C44"/>
    <w:rsid w:val="00461C89"/>
    <w:rsid w:val="00461D1B"/>
    <w:rsid w:val="00461DBE"/>
    <w:rsid w:val="004622F2"/>
    <w:rsid w:val="00462353"/>
    <w:rsid w:val="004623A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1F5E"/>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393"/>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156"/>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CBF"/>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CE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A8E"/>
    <w:rsid w:val="00547C2B"/>
    <w:rsid w:val="00547D75"/>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ED4"/>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2AFC"/>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79C"/>
    <w:rsid w:val="005A3C4D"/>
    <w:rsid w:val="005A3CCD"/>
    <w:rsid w:val="005A3FE0"/>
    <w:rsid w:val="005A40A1"/>
    <w:rsid w:val="005A445E"/>
    <w:rsid w:val="005A466D"/>
    <w:rsid w:val="005A4A78"/>
    <w:rsid w:val="005A610D"/>
    <w:rsid w:val="005A684B"/>
    <w:rsid w:val="005A6AB6"/>
    <w:rsid w:val="005A6AD0"/>
    <w:rsid w:val="005A6F6F"/>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27F6"/>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540"/>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0C24"/>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4A46"/>
    <w:rsid w:val="0061502F"/>
    <w:rsid w:val="0061557A"/>
    <w:rsid w:val="0061574F"/>
    <w:rsid w:val="006159E4"/>
    <w:rsid w:val="00615E2A"/>
    <w:rsid w:val="00616366"/>
    <w:rsid w:val="00617162"/>
    <w:rsid w:val="00617417"/>
    <w:rsid w:val="006177D1"/>
    <w:rsid w:val="00617861"/>
    <w:rsid w:val="0062093A"/>
    <w:rsid w:val="00621C92"/>
    <w:rsid w:val="006226EE"/>
    <w:rsid w:val="0062322C"/>
    <w:rsid w:val="00625021"/>
    <w:rsid w:val="00625640"/>
    <w:rsid w:val="006265DB"/>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62F"/>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2FF"/>
    <w:rsid w:val="006C43FA"/>
    <w:rsid w:val="006C5272"/>
    <w:rsid w:val="006C53AF"/>
    <w:rsid w:val="006C544C"/>
    <w:rsid w:val="006C5695"/>
    <w:rsid w:val="006C59F3"/>
    <w:rsid w:val="006C5F53"/>
    <w:rsid w:val="006C6251"/>
    <w:rsid w:val="006C64E5"/>
    <w:rsid w:val="006C68E2"/>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813"/>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54B"/>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1BD4"/>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3EB"/>
    <w:rsid w:val="007726A7"/>
    <w:rsid w:val="007726F1"/>
    <w:rsid w:val="0077302C"/>
    <w:rsid w:val="00773BFF"/>
    <w:rsid w:val="00774631"/>
    <w:rsid w:val="00775278"/>
    <w:rsid w:val="007758C4"/>
    <w:rsid w:val="00775C1B"/>
    <w:rsid w:val="00775C6D"/>
    <w:rsid w:val="00777BC9"/>
    <w:rsid w:val="00777FEA"/>
    <w:rsid w:val="00780234"/>
    <w:rsid w:val="00780611"/>
    <w:rsid w:val="007810AF"/>
    <w:rsid w:val="00781254"/>
    <w:rsid w:val="007828E6"/>
    <w:rsid w:val="007832CA"/>
    <w:rsid w:val="0078393C"/>
    <w:rsid w:val="00783A89"/>
    <w:rsid w:val="007848B7"/>
    <w:rsid w:val="0078495F"/>
    <w:rsid w:val="00784E93"/>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7BF"/>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6D7A"/>
    <w:rsid w:val="007C734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93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7E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4DC"/>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588"/>
    <w:rsid w:val="0091369A"/>
    <w:rsid w:val="00913BC7"/>
    <w:rsid w:val="0091414E"/>
    <w:rsid w:val="0091416D"/>
    <w:rsid w:val="009145CC"/>
    <w:rsid w:val="00914DF3"/>
    <w:rsid w:val="00914F17"/>
    <w:rsid w:val="00915129"/>
    <w:rsid w:val="0091598F"/>
    <w:rsid w:val="00915BA5"/>
    <w:rsid w:val="0091635D"/>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5CF"/>
    <w:rsid w:val="00923629"/>
    <w:rsid w:val="009237AF"/>
    <w:rsid w:val="00923D36"/>
    <w:rsid w:val="00924145"/>
    <w:rsid w:val="00925858"/>
    <w:rsid w:val="00925E77"/>
    <w:rsid w:val="0092635A"/>
    <w:rsid w:val="0092668E"/>
    <w:rsid w:val="009266DB"/>
    <w:rsid w:val="00926C09"/>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285"/>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9B4"/>
    <w:rsid w:val="00A31666"/>
    <w:rsid w:val="00A31D94"/>
    <w:rsid w:val="00A3316F"/>
    <w:rsid w:val="00A333C2"/>
    <w:rsid w:val="00A33667"/>
    <w:rsid w:val="00A34233"/>
    <w:rsid w:val="00A34BB4"/>
    <w:rsid w:val="00A34BE2"/>
    <w:rsid w:val="00A34CB1"/>
    <w:rsid w:val="00A3577B"/>
    <w:rsid w:val="00A35834"/>
    <w:rsid w:val="00A36902"/>
    <w:rsid w:val="00A36DA0"/>
    <w:rsid w:val="00A377CE"/>
    <w:rsid w:val="00A413CA"/>
    <w:rsid w:val="00A41695"/>
    <w:rsid w:val="00A42312"/>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CA2"/>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678"/>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4AE8"/>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53B"/>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FC"/>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5A74"/>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A12"/>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4F67"/>
    <w:rsid w:val="00C75874"/>
    <w:rsid w:val="00C75887"/>
    <w:rsid w:val="00C76437"/>
    <w:rsid w:val="00C76724"/>
    <w:rsid w:val="00C76AEA"/>
    <w:rsid w:val="00C7724A"/>
    <w:rsid w:val="00C7749E"/>
    <w:rsid w:val="00C779E5"/>
    <w:rsid w:val="00C77C71"/>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5F"/>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548"/>
    <w:rsid w:val="00CA566C"/>
    <w:rsid w:val="00CA599D"/>
    <w:rsid w:val="00CA59CC"/>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104"/>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17E"/>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9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9DB"/>
    <w:rsid w:val="00D71DDC"/>
    <w:rsid w:val="00D72A09"/>
    <w:rsid w:val="00D72CBB"/>
    <w:rsid w:val="00D72F84"/>
    <w:rsid w:val="00D72FAC"/>
    <w:rsid w:val="00D74A58"/>
    <w:rsid w:val="00D750B7"/>
    <w:rsid w:val="00D7520C"/>
    <w:rsid w:val="00D75376"/>
    <w:rsid w:val="00D75920"/>
    <w:rsid w:val="00D75FB2"/>
    <w:rsid w:val="00D7645D"/>
    <w:rsid w:val="00D76AC9"/>
    <w:rsid w:val="00D76C2A"/>
    <w:rsid w:val="00D77849"/>
    <w:rsid w:val="00D7795F"/>
    <w:rsid w:val="00D8001F"/>
    <w:rsid w:val="00D8110F"/>
    <w:rsid w:val="00D8131C"/>
    <w:rsid w:val="00D819A9"/>
    <w:rsid w:val="00D81B51"/>
    <w:rsid w:val="00D8230F"/>
    <w:rsid w:val="00D82997"/>
    <w:rsid w:val="00D82E70"/>
    <w:rsid w:val="00D83A2A"/>
    <w:rsid w:val="00D83BA5"/>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6BF5"/>
    <w:rsid w:val="00DA714F"/>
    <w:rsid w:val="00DA79DA"/>
    <w:rsid w:val="00DA7BDA"/>
    <w:rsid w:val="00DB0195"/>
    <w:rsid w:val="00DB03CE"/>
    <w:rsid w:val="00DB0EF3"/>
    <w:rsid w:val="00DB1120"/>
    <w:rsid w:val="00DB149A"/>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B4"/>
    <w:rsid w:val="00E00C8C"/>
    <w:rsid w:val="00E00DA7"/>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A0E"/>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1A5"/>
    <w:rsid w:val="00EA5CF6"/>
    <w:rsid w:val="00EA60EC"/>
    <w:rsid w:val="00EA74B1"/>
    <w:rsid w:val="00EA7CCB"/>
    <w:rsid w:val="00EB0034"/>
    <w:rsid w:val="00EB074F"/>
    <w:rsid w:val="00EB0855"/>
    <w:rsid w:val="00EB0F30"/>
    <w:rsid w:val="00EB1BDB"/>
    <w:rsid w:val="00EB1C5F"/>
    <w:rsid w:val="00EB2706"/>
    <w:rsid w:val="00EB3663"/>
    <w:rsid w:val="00EB38C6"/>
    <w:rsid w:val="00EB3E6A"/>
    <w:rsid w:val="00EB487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C7EE7"/>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4D91"/>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301"/>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033"/>
    <w:rsid w:val="00F4682F"/>
    <w:rsid w:val="00F46AE8"/>
    <w:rsid w:val="00F46DF4"/>
    <w:rsid w:val="00F47277"/>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3FD"/>
    <w:rsid w:val="00F974FB"/>
    <w:rsid w:val="00F97837"/>
    <w:rsid w:val="00F97C08"/>
    <w:rsid w:val="00F97D87"/>
    <w:rsid w:val="00F97FB9"/>
    <w:rsid w:val="00F97FBD"/>
    <w:rsid w:val="00FA0265"/>
    <w:rsid w:val="00FA081A"/>
    <w:rsid w:val="00FA0AEF"/>
    <w:rsid w:val="00FA0DE4"/>
    <w:rsid w:val="00FA12F8"/>
    <w:rsid w:val="00FA1BAC"/>
    <w:rsid w:val="00FA2769"/>
    <w:rsid w:val="00FA39A8"/>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18E"/>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26DC"/>
    <w:rsid w:val="00FE363E"/>
    <w:rsid w:val="00FE3968"/>
    <w:rsid w:val="00FE3F17"/>
    <w:rsid w:val="00FE45E7"/>
    <w:rsid w:val="00FE4A80"/>
    <w:rsid w:val="00FE52F2"/>
    <w:rsid w:val="00FE5AAB"/>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476A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character" w:customStyle="1" w:styleId="3GPPAgreementsChar">
    <w:name w:val="3GPP Agreements Char"/>
    <w:link w:val="3GPPAgreements"/>
    <w:qFormat/>
    <w:locked/>
    <w:rsid w:val="001F7E8E"/>
    <w:rPr>
      <w:rFonts w:ascii="宋体" w:eastAsia="宋体" w:hAnsi="宋体"/>
      <w:sz w:val="22"/>
    </w:rPr>
  </w:style>
  <w:style w:type="paragraph" w:customStyle="1" w:styleId="3GPPAgreements">
    <w:name w:val="3GPP Agreements"/>
    <w:basedOn w:val="a1"/>
    <w:link w:val="3GPPAgreementsChar"/>
    <w:qFormat/>
    <w:rsid w:val="001F7E8E"/>
    <w:pPr>
      <w:numPr>
        <w:numId w:val="40"/>
      </w:numPr>
      <w:spacing w:before="60" w:after="60"/>
      <w:jc w:val="both"/>
      <w:textAlignment w:val="auto"/>
    </w:pPr>
    <w:rPr>
      <w:rFonts w:ascii="宋体" w:eastAsia="宋体" w:hAnsi="宋体"/>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79783349">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0244521">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7265260">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2634484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0219273">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2918562">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6892949">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78007987">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329081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3494424">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259319">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334380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8611816">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8890A-9789-4DD2-AAF7-D3CF54A6C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3668</TotalTime>
  <Pages>3</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116</cp:revision>
  <cp:lastPrinted>2010-01-07T02:23:00Z</cp:lastPrinted>
  <dcterms:created xsi:type="dcterms:W3CDTF">2022-07-28T02:31:00Z</dcterms:created>
  <dcterms:modified xsi:type="dcterms:W3CDTF">2025-02-07T11:14:00Z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